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E7D4" w14:textId="77777777" w:rsidR="00A50A48" w:rsidRPr="004C313F" w:rsidRDefault="00A344DF">
      <w:pPr>
        <w:rPr>
          <w:rFonts w:ascii="Syntegon" w:hAnsi="Syntegon"/>
        </w:rPr>
      </w:pPr>
      <w:r w:rsidRPr="004C313F">
        <w:rPr>
          <w:rFonts w:ascii="Syntegon" w:hAnsi="Syntegon"/>
          <w:noProof/>
          <w:lang w:eastAsia="de-DE"/>
        </w:rPr>
        <mc:AlternateContent>
          <mc:Choice Requires="wps">
            <w:drawing>
              <wp:anchor distT="0" distB="0" distL="114300" distR="114300" simplePos="0" relativeHeight="251659264" behindDoc="0" locked="0" layoutInCell="1" allowOverlap="1" wp14:anchorId="2E3EABC8" wp14:editId="3550DFAA">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7A9A9028" w14:textId="77777777" w:rsidR="00F23C4A" w:rsidRPr="00BA0CFF" w:rsidRDefault="00F23C4A">
                            <w:pPr>
                              <w:autoSpaceDE w:val="0"/>
                              <w:autoSpaceDN w:val="0"/>
                              <w:adjustRightInd w:val="0"/>
                              <w:rPr>
                                <w:rFonts w:cs="Syntegon-Bold"/>
                                <w:b/>
                                <w:bCs/>
                                <w:color w:val="000000"/>
                                <w:sz w:val="24"/>
                                <w:szCs w:val="24"/>
                              </w:rPr>
                            </w:pPr>
                            <w:r w:rsidRPr="00BA0CFF">
                              <w:rPr>
                                <w:rFonts w:cs="Syntegon-Bold"/>
                                <w:b/>
                                <w:bCs/>
                                <w:color w:val="000000"/>
                                <w:sz w:val="24"/>
                                <w:szCs w:val="24"/>
                              </w:rPr>
                              <w:t>Presseinformation</w:t>
                            </w:r>
                          </w:p>
                          <w:p w14:paraId="16993B8E" w14:textId="77777777" w:rsidR="00F23C4A" w:rsidRPr="00BA0CFF" w:rsidRDefault="00F23C4A">
                            <w:pPr>
                              <w:rPr>
                                <w:sz w:val="24"/>
                                <w:szCs w:val="24"/>
                              </w:rPr>
                            </w:pPr>
                            <w:r w:rsidRPr="00BA0CFF">
                              <w:rPr>
                                <w:rFonts w:cs="Syntegon-Regular"/>
                                <w:color w:val="000000"/>
                                <w:sz w:val="24"/>
                                <w:szCs w:val="24"/>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E3EABC8" id="_x0000_t202" coordsize="21600,21600" o:spt="202" path="m,l,21600r21600,l21600,xe">
                <v:stroke joinstyle="miter"/>
                <v:path gradientshapeok="t" o:connecttype="rect"/>
              </v:shapetype>
              <v:shape id="Textfeld 11" o:spid="_x0000_s1026" type="#_x0000_t202" style="position:absolute;margin-left:0;margin-top:120pt;width:199.7pt;height:112.05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" filled="f" stroked="f" strokeweight=".5pt">
                <v:textbox style="mso-fit-shape-to-text:t" inset="0,0,0,0">
                  <w:txbxContent>
                    <w:p w14:paraId="7A9A9028" w14:textId="77777777" w:rsidR="00F23C4A" w:rsidRPr="00BA0CFF" w:rsidRDefault="00F23C4A">
                      <w:pPr>
                        <w:autoSpaceDE w:val="0"/>
                        <w:autoSpaceDN w:val="0"/>
                        <w:adjustRightInd w:val="0"/>
                        <w:rPr>
                          <w:rFonts w:cs="Syntegon-Bold"/>
                          <w:b/>
                          <w:bCs/>
                          <w:color w:val="000000"/>
                          <w:sz w:val="24"/>
                          <w:szCs w:val="24"/>
                        </w:rPr>
                      </w:pPr>
                      <w:r w:rsidRPr="00BA0CFF">
                        <w:rPr>
                          <w:rFonts w:cs="Syntegon-Bold"/>
                          <w:b/>
                          <w:bCs/>
                          <w:color w:val="000000"/>
                          <w:sz w:val="24"/>
                          <w:szCs w:val="24"/>
                        </w:rPr>
                        <w:t>Presseinformation</w:t>
                      </w:r>
                    </w:p>
                    <w:p w14:paraId="16993B8E" w14:textId="77777777" w:rsidR="00F23C4A" w:rsidRPr="00BA0CFF" w:rsidRDefault="00F23C4A">
                      <w:pPr>
                        <w:rPr>
                          <w:sz w:val="24"/>
                          <w:szCs w:val="24"/>
                        </w:rPr>
                      </w:pPr>
                      <w:r w:rsidRPr="00BA0CFF">
                        <w:rPr>
                          <w:rFonts w:cs="Syntegon-Regular"/>
                          <w:color w:val="000000"/>
                          <w:sz w:val="24"/>
                          <w:szCs w:val="24"/>
                        </w:rPr>
                        <w:t>Syntegon Technology</w:t>
                      </w:r>
                    </w:p>
                  </w:txbxContent>
                </v:textbox>
                <w10:wrap anchory="page"/>
              </v:shape>
            </w:pict>
          </mc:Fallback>
        </mc:AlternateContent>
      </w:r>
    </w:p>
    <w:p w14:paraId="0F8E7528" w14:textId="77777777" w:rsidR="007F232D" w:rsidRPr="004C313F" w:rsidRDefault="007F232D">
      <w:pPr>
        <w:rPr>
          <w:rFonts w:ascii="Syntegon" w:hAnsi="Syntegon"/>
          <w:b/>
        </w:rPr>
      </w:pPr>
    </w:p>
    <w:p w14:paraId="67312658" w14:textId="77777777" w:rsidR="007F232D" w:rsidRPr="004C313F" w:rsidRDefault="007F232D">
      <w:pPr>
        <w:rPr>
          <w:rFonts w:ascii="Syntegon" w:hAnsi="Syntegon"/>
          <w:b/>
        </w:rPr>
      </w:pPr>
    </w:p>
    <w:p w14:paraId="6398DB41" w14:textId="77777777" w:rsidR="00243540" w:rsidRPr="004C313F" w:rsidRDefault="00BA0CFF" w:rsidP="00BA0CFF">
      <w:pPr>
        <w:tabs>
          <w:tab w:val="left" w:pos="1440"/>
        </w:tabs>
        <w:rPr>
          <w:rFonts w:ascii="Syntegon" w:hAnsi="Syntegon"/>
          <w:b/>
        </w:rPr>
      </w:pPr>
      <w:r>
        <w:rPr>
          <w:rFonts w:ascii="Syntegon" w:hAnsi="Syntegon"/>
          <w:b/>
        </w:rPr>
        <w:tab/>
      </w:r>
    </w:p>
    <w:p w14:paraId="693A5A89" w14:textId="6A4BC78A" w:rsidR="008020EF" w:rsidRPr="004C313F" w:rsidRDefault="00521951">
      <w:pPr>
        <w:rPr>
          <w:rFonts w:ascii="Syntegon" w:hAnsi="Syntegon"/>
          <w:b/>
          <w:sz w:val="24"/>
          <w:szCs w:val="24"/>
        </w:rPr>
      </w:pPr>
      <w:r>
        <w:rPr>
          <w:rFonts w:ascii="Syntegon" w:hAnsi="Syntegon"/>
          <w:b/>
          <w:sz w:val="24"/>
          <w:szCs w:val="24"/>
        </w:rPr>
        <w:t xml:space="preserve">interpack 2023: </w:t>
      </w:r>
      <w:r w:rsidR="00140995">
        <w:rPr>
          <w:rFonts w:ascii="Syntegon" w:hAnsi="Syntegon"/>
          <w:b/>
          <w:sz w:val="24"/>
          <w:szCs w:val="24"/>
        </w:rPr>
        <w:t>D</w:t>
      </w:r>
      <w:r w:rsidR="006F0A14">
        <w:rPr>
          <w:rFonts w:ascii="Syntegon" w:hAnsi="Syntegon"/>
          <w:b/>
          <w:sz w:val="24"/>
          <w:szCs w:val="24"/>
        </w:rPr>
        <w:t xml:space="preserve">igitale Lösungen für die Verarbeitung flüssiger Pharmazeutika von </w:t>
      </w:r>
      <w:r w:rsidR="001A7160">
        <w:rPr>
          <w:rFonts w:ascii="Syntegon" w:hAnsi="Syntegon"/>
          <w:b/>
          <w:sz w:val="24"/>
          <w:szCs w:val="24"/>
        </w:rPr>
        <w:t>Syntegon</w:t>
      </w:r>
    </w:p>
    <w:p w14:paraId="7EB0333A" w14:textId="77777777" w:rsidR="00632B10" w:rsidRPr="004C313F" w:rsidRDefault="00632B10">
      <w:pPr>
        <w:rPr>
          <w:rFonts w:ascii="Syntegon" w:hAnsi="Syntegon"/>
          <w:b/>
          <w:sz w:val="24"/>
          <w:szCs w:val="24"/>
        </w:rPr>
      </w:pPr>
    </w:p>
    <w:p w14:paraId="349B1AC6" w14:textId="2C450237" w:rsidR="00521951" w:rsidRPr="006F0A14" w:rsidRDefault="006F0A14" w:rsidP="00F23C4A">
      <w:pPr>
        <w:pStyle w:val="Listenabsatz"/>
        <w:numPr>
          <w:ilvl w:val="0"/>
          <w:numId w:val="4"/>
        </w:numPr>
        <w:rPr>
          <w:rFonts w:ascii="Syntegon" w:hAnsi="Syntegon"/>
        </w:rPr>
      </w:pPr>
      <w:r w:rsidRPr="006F0A14">
        <w:rPr>
          <w:rFonts w:ascii="Syntegon" w:hAnsi="Syntegon"/>
        </w:rPr>
        <w:t>Digitale Lösungen sorgen für erhebliche Zeitersparnis und sichere Prozesse</w:t>
      </w:r>
    </w:p>
    <w:p w14:paraId="01C8E35A" w14:textId="77777777" w:rsidR="00A0579E" w:rsidRDefault="006F5DCF" w:rsidP="00F23C4A">
      <w:pPr>
        <w:pStyle w:val="Listenabsatz"/>
        <w:numPr>
          <w:ilvl w:val="0"/>
          <w:numId w:val="4"/>
        </w:numPr>
        <w:rPr>
          <w:rFonts w:ascii="Syntegon" w:hAnsi="Syntegon"/>
        </w:rPr>
      </w:pPr>
      <w:r>
        <w:rPr>
          <w:rFonts w:ascii="Syntegon" w:hAnsi="Syntegon"/>
        </w:rPr>
        <w:t xml:space="preserve">Synexio Uptime unterstützt die Identifizierung von Optimierungspotenzial </w:t>
      </w:r>
    </w:p>
    <w:p w14:paraId="31D4BC1D" w14:textId="15785259" w:rsidR="006F0A14" w:rsidRPr="006F0A14" w:rsidRDefault="006F0A14" w:rsidP="00F23C4A">
      <w:pPr>
        <w:pStyle w:val="Listenabsatz"/>
        <w:numPr>
          <w:ilvl w:val="0"/>
          <w:numId w:val="4"/>
        </w:numPr>
        <w:rPr>
          <w:rFonts w:ascii="Syntegon" w:hAnsi="Syntegon"/>
        </w:rPr>
      </w:pPr>
      <w:r>
        <w:rPr>
          <w:rFonts w:ascii="Syntegon" w:hAnsi="Syntegon"/>
        </w:rPr>
        <w:t>Modular und flexibel: R</w:t>
      </w:r>
      <w:r w:rsidR="0062179C">
        <w:rPr>
          <w:rFonts w:ascii="Syntegon" w:hAnsi="Syntegon"/>
        </w:rPr>
        <w:t>M</w:t>
      </w:r>
      <w:r>
        <w:rPr>
          <w:rFonts w:ascii="Syntegon" w:hAnsi="Syntegon"/>
        </w:rPr>
        <w:t>A Montage</w:t>
      </w:r>
      <w:r w:rsidR="008B3B65">
        <w:rPr>
          <w:rFonts w:ascii="Syntegon" w:hAnsi="Syntegon"/>
        </w:rPr>
        <w:t>anlage</w:t>
      </w:r>
      <w:r w:rsidR="000378B0">
        <w:rPr>
          <w:rFonts w:ascii="Syntegon" w:hAnsi="Syntegon"/>
        </w:rPr>
        <w:t xml:space="preserve"> für klinische Studien und kleine Chargen</w:t>
      </w:r>
    </w:p>
    <w:p w14:paraId="7F3473A8" w14:textId="77777777" w:rsidR="007F232D" w:rsidRPr="004C313F" w:rsidRDefault="007F232D">
      <w:pPr>
        <w:rPr>
          <w:rFonts w:ascii="Syntegon" w:hAnsi="Syntegon"/>
        </w:rPr>
      </w:pPr>
    </w:p>
    <w:p w14:paraId="1A45FAC1" w14:textId="77777777" w:rsidR="00243540" w:rsidRPr="004C313F" w:rsidRDefault="00243540" w:rsidP="00D43BBE">
      <w:pPr>
        <w:rPr>
          <w:rFonts w:ascii="Syntegon" w:hAnsi="Syntegon"/>
        </w:rPr>
      </w:pPr>
    </w:p>
    <w:p w14:paraId="4E0A91A6" w14:textId="3A9AE79A" w:rsidR="009C0BCF" w:rsidRDefault="00D43BBE" w:rsidP="00D43BBE">
      <w:pPr>
        <w:rPr>
          <w:rFonts w:ascii="Syntegon" w:hAnsi="Syntegon"/>
        </w:rPr>
      </w:pPr>
      <w:r w:rsidRPr="00893667">
        <w:rPr>
          <w:rFonts w:ascii="Syntegon" w:hAnsi="Syntegon"/>
        </w:rPr>
        <w:t>Waiblingen</w:t>
      </w:r>
      <w:r w:rsidR="00B86394">
        <w:rPr>
          <w:rFonts w:ascii="Syntegon" w:hAnsi="Syntegon"/>
        </w:rPr>
        <w:t>,</w:t>
      </w:r>
      <w:r w:rsidRPr="00893667">
        <w:rPr>
          <w:rFonts w:ascii="Syntegon" w:hAnsi="Syntegon"/>
        </w:rPr>
        <w:t xml:space="preserve"> </w:t>
      </w:r>
      <w:r w:rsidR="00F511AE">
        <w:rPr>
          <w:rFonts w:ascii="Syntegon" w:hAnsi="Syntegon"/>
        </w:rPr>
        <w:t>14</w:t>
      </w:r>
      <w:r w:rsidRPr="00893667">
        <w:rPr>
          <w:rFonts w:ascii="Syntegon" w:hAnsi="Syntegon"/>
        </w:rPr>
        <w:t>.</w:t>
      </w:r>
      <w:r w:rsidR="00521951">
        <w:rPr>
          <w:rFonts w:ascii="Syntegon" w:hAnsi="Syntegon"/>
        </w:rPr>
        <w:t xml:space="preserve"> </w:t>
      </w:r>
      <w:r w:rsidR="00F511AE">
        <w:rPr>
          <w:rFonts w:ascii="Syntegon" w:hAnsi="Syntegon"/>
        </w:rPr>
        <w:t>März</w:t>
      </w:r>
      <w:r w:rsidR="00521951">
        <w:rPr>
          <w:rFonts w:ascii="Syntegon" w:hAnsi="Syntegon"/>
        </w:rPr>
        <w:t xml:space="preserve"> </w:t>
      </w:r>
      <w:r w:rsidR="00EE6EF7" w:rsidRPr="00893667">
        <w:rPr>
          <w:rFonts w:ascii="Syntegon" w:hAnsi="Syntegon"/>
        </w:rPr>
        <w:t>202</w:t>
      </w:r>
      <w:r w:rsidR="00521951">
        <w:rPr>
          <w:rFonts w:ascii="Syntegon" w:hAnsi="Syntegon"/>
        </w:rPr>
        <w:t>3</w:t>
      </w:r>
      <w:r w:rsidRPr="00893667">
        <w:rPr>
          <w:rFonts w:ascii="Syntegon" w:hAnsi="Syntegon"/>
        </w:rPr>
        <w:t xml:space="preserve">. </w:t>
      </w:r>
      <w:r w:rsidR="009C0BCF">
        <w:rPr>
          <w:rFonts w:ascii="Syntegon" w:hAnsi="Syntegon"/>
        </w:rPr>
        <w:t xml:space="preserve">Auf der diesjährigen </w:t>
      </w:r>
      <w:hyperlink r:id="rId11" w:history="1">
        <w:r w:rsidR="009C0BCF" w:rsidRPr="00F60D94">
          <w:rPr>
            <w:rStyle w:val="Hyperlink"/>
            <w:rFonts w:ascii="Syntegon" w:hAnsi="Syntegon"/>
          </w:rPr>
          <w:t>interpack</w:t>
        </w:r>
      </w:hyperlink>
      <w:r w:rsidR="009C0BCF">
        <w:rPr>
          <w:rFonts w:ascii="Syntegon" w:hAnsi="Syntegon"/>
        </w:rPr>
        <w:t xml:space="preserve"> </w:t>
      </w:r>
      <w:r w:rsidR="00240B27" w:rsidRPr="00240B27">
        <w:rPr>
          <w:rFonts w:ascii="Syntegon" w:hAnsi="Syntegon"/>
        </w:rPr>
        <w:t xml:space="preserve">gewährt </w:t>
      </w:r>
      <w:hyperlink r:id="rId12" w:history="1">
        <w:r w:rsidR="00240B27" w:rsidRPr="00F60D94">
          <w:rPr>
            <w:rStyle w:val="Hyperlink"/>
            <w:rFonts w:ascii="Syntegon" w:hAnsi="Syntegon"/>
          </w:rPr>
          <w:t>Syntegon</w:t>
        </w:r>
      </w:hyperlink>
      <w:r w:rsidR="00240B27" w:rsidRPr="00240B27">
        <w:rPr>
          <w:rFonts w:ascii="Syntegon" w:hAnsi="Syntegon"/>
        </w:rPr>
        <w:t xml:space="preserve"> einen Einblick in die Zukunft der Verarbeitung flüssiger Pharmazeutika</w:t>
      </w:r>
      <w:r w:rsidR="009C0BCF">
        <w:rPr>
          <w:rFonts w:ascii="Syntegon" w:hAnsi="Syntegon"/>
        </w:rPr>
        <w:t xml:space="preserve">. </w:t>
      </w:r>
      <w:r w:rsidR="004D1BA4">
        <w:rPr>
          <w:rFonts w:ascii="Syntegon" w:hAnsi="Syntegon"/>
        </w:rPr>
        <w:t xml:space="preserve">Dafür </w:t>
      </w:r>
      <w:r w:rsidR="00140995">
        <w:rPr>
          <w:rFonts w:ascii="Syntegon" w:hAnsi="Syntegon"/>
        </w:rPr>
        <w:t>hat der Experte für Prozess- und Verpackungstechnik</w:t>
      </w:r>
      <w:r w:rsidR="004D1BA4">
        <w:rPr>
          <w:rFonts w:ascii="Syntegon" w:hAnsi="Syntegon"/>
        </w:rPr>
        <w:t xml:space="preserve"> die bewährte Füll- und Verschließmaschine ALF 5000 mit smarten Funktionen ausgestattet</w:t>
      </w:r>
      <w:r w:rsidR="00803DE5">
        <w:rPr>
          <w:rFonts w:ascii="Syntegon" w:hAnsi="Syntegon"/>
        </w:rPr>
        <w:t>:</w:t>
      </w:r>
      <w:r w:rsidR="004D1BA4">
        <w:rPr>
          <w:rFonts w:ascii="Syntegon" w:hAnsi="Syntegon"/>
        </w:rPr>
        <w:t xml:space="preserve"> Vo</w:t>
      </w:r>
      <w:r w:rsidR="003D6B3E">
        <w:rPr>
          <w:rFonts w:ascii="Syntegon" w:hAnsi="Syntegon"/>
        </w:rPr>
        <w:t xml:space="preserve">n der </w:t>
      </w:r>
      <w:r w:rsidR="004D1BA4">
        <w:rPr>
          <w:rFonts w:ascii="Syntegon" w:hAnsi="Syntegon"/>
        </w:rPr>
        <w:t xml:space="preserve">Rückverfolgung einzelner Behältnisse </w:t>
      </w:r>
      <w:r w:rsidR="00F60D94">
        <w:rPr>
          <w:rFonts w:ascii="Syntegon" w:hAnsi="Syntegon"/>
        </w:rPr>
        <w:t>und eine</w:t>
      </w:r>
      <w:r w:rsidR="00A0579E">
        <w:rPr>
          <w:rFonts w:ascii="Syntegon" w:hAnsi="Syntegon"/>
        </w:rPr>
        <w:t>r</w:t>
      </w:r>
      <w:r w:rsidR="00F60D94">
        <w:rPr>
          <w:rFonts w:ascii="Syntegon" w:hAnsi="Syntegon"/>
        </w:rPr>
        <w:t xml:space="preserve"> </w:t>
      </w:r>
      <w:r w:rsidR="00240B27">
        <w:rPr>
          <w:rFonts w:ascii="Syntegon" w:hAnsi="Syntegon"/>
        </w:rPr>
        <w:t>intelligente</w:t>
      </w:r>
      <w:r w:rsidR="00A0579E">
        <w:rPr>
          <w:rFonts w:ascii="Syntegon" w:hAnsi="Syntegon"/>
        </w:rPr>
        <w:t>n</w:t>
      </w:r>
      <w:r w:rsidR="00240B27">
        <w:rPr>
          <w:rFonts w:ascii="Syntegon" w:hAnsi="Syntegon"/>
        </w:rPr>
        <w:t xml:space="preserve"> Kolbenpumpe </w:t>
      </w:r>
      <w:r w:rsidR="00F60D94">
        <w:rPr>
          <w:rFonts w:ascii="Syntegon" w:hAnsi="Syntegon"/>
        </w:rPr>
        <w:t xml:space="preserve">bis hin zu </w:t>
      </w:r>
      <w:r w:rsidR="007F2843">
        <w:rPr>
          <w:rFonts w:ascii="Syntegon" w:hAnsi="Syntegon"/>
        </w:rPr>
        <w:t>AR-ges</w:t>
      </w:r>
      <w:r w:rsidR="00240B27">
        <w:rPr>
          <w:rFonts w:ascii="Syntegon" w:hAnsi="Syntegon"/>
        </w:rPr>
        <w:t>tützte</w:t>
      </w:r>
      <w:r w:rsidR="00F60D94">
        <w:rPr>
          <w:rFonts w:ascii="Syntegon" w:hAnsi="Syntegon"/>
        </w:rPr>
        <w:t>n</w:t>
      </w:r>
      <w:r w:rsidR="00240B27">
        <w:rPr>
          <w:rFonts w:ascii="Syntegon" w:hAnsi="Syntegon"/>
        </w:rPr>
        <w:t xml:space="preserve"> Formatwechsel</w:t>
      </w:r>
      <w:r w:rsidR="00F60D94">
        <w:rPr>
          <w:rFonts w:ascii="Syntegon" w:hAnsi="Syntegon"/>
        </w:rPr>
        <w:t>n</w:t>
      </w:r>
      <w:r w:rsidR="00240B27">
        <w:rPr>
          <w:rFonts w:ascii="Syntegon" w:hAnsi="Syntegon"/>
        </w:rPr>
        <w:t xml:space="preserve"> können sich </w:t>
      </w:r>
      <w:proofErr w:type="spellStart"/>
      <w:r w:rsidR="00240B27">
        <w:rPr>
          <w:rFonts w:ascii="Syntegon" w:hAnsi="Syntegon"/>
        </w:rPr>
        <w:t>Besucher:innen</w:t>
      </w:r>
      <w:proofErr w:type="spellEnd"/>
      <w:r w:rsidR="00240B27">
        <w:rPr>
          <w:rFonts w:ascii="Syntegon" w:hAnsi="Syntegon"/>
        </w:rPr>
        <w:t xml:space="preserve"> einen Überblick über aktuelle Lösungen verschaffen. Darüber hinaus zeigt Syntegon die nächste Stufe der cloudbasierten Softwarelösung Synexio, </w:t>
      </w:r>
      <w:r w:rsidR="00A0579E">
        <w:rPr>
          <w:rFonts w:ascii="Syntegon" w:hAnsi="Syntegon"/>
        </w:rPr>
        <w:t xml:space="preserve">mit der sich </w:t>
      </w:r>
      <w:r w:rsidR="00F60D94">
        <w:rPr>
          <w:rFonts w:ascii="Syntegon" w:hAnsi="Syntegon"/>
        </w:rPr>
        <w:t xml:space="preserve">Optimierungspotenziale </w:t>
      </w:r>
      <w:r w:rsidR="00A0579E">
        <w:rPr>
          <w:rFonts w:ascii="Syntegon" w:hAnsi="Syntegon"/>
        </w:rPr>
        <w:t>von</w:t>
      </w:r>
      <w:r w:rsidR="00F60D94">
        <w:rPr>
          <w:rFonts w:ascii="Syntegon" w:hAnsi="Syntegon"/>
        </w:rPr>
        <w:t xml:space="preserve"> Anlagen und Prozesse</w:t>
      </w:r>
      <w:r w:rsidR="00A0579E">
        <w:rPr>
          <w:rFonts w:ascii="Syntegon" w:hAnsi="Syntegon"/>
        </w:rPr>
        <w:t>n</w:t>
      </w:r>
      <w:r w:rsidR="00F60D94">
        <w:rPr>
          <w:rFonts w:ascii="Syntegon" w:hAnsi="Syntegon"/>
        </w:rPr>
        <w:t xml:space="preserve"> </w:t>
      </w:r>
      <w:r w:rsidR="00140995">
        <w:rPr>
          <w:rFonts w:ascii="Syntegon" w:hAnsi="Syntegon"/>
        </w:rPr>
        <w:t xml:space="preserve">einfacher </w:t>
      </w:r>
      <w:r w:rsidR="00F60D94">
        <w:rPr>
          <w:rFonts w:ascii="Syntegon" w:hAnsi="Syntegon"/>
        </w:rPr>
        <w:t>identifizieren</w:t>
      </w:r>
      <w:r w:rsidR="00140995">
        <w:rPr>
          <w:rFonts w:ascii="Syntegon" w:hAnsi="Syntegon"/>
        </w:rPr>
        <w:t xml:space="preserve"> </w:t>
      </w:r>
      <w:r w:rsidR="00A0579E">
        <w:rPr>
          <w:rFonts w:ascii="Syntegon" w:hAnsi="Syntegon"/>
        </w:rPr>
        <w:t>lassen</w:t>
      </w:r>
      <w:r w:rsidR="00F60D94">
        <w:rPr>
          <w:rFonts w:ascii="Syntegon" w:hAnsi="Syntegon"/>
        </w:rPr>
        <w:t>.</w:t>
      </w:r>
    </w:p>
    <w:p w14:paraId="5C066D5C" w14:textId="77777777" w:rsidR="004D1BA4" w:rsidRDefault="004D1BA4" w:rsidP="00D43BBE">
      <w:pPr>
        <w:rPr>
          <w:rFonts w:ascii="Syntegon" w:hAnsi="Syntegon"/>
        </w:rPr>
      </w:pPr>
    </w:p>
    <w:p w14:paraId="11277BFC" w14:textId="3A981D05" w:rsidR="00240B27" w:rsidRDefault="00240B27" w:rsidP="00240B27">
      <w:pPr>
        <w:rPr>
          <w:b/>
          <w:bCs/>
        </w:rPr>
      </w:pPr>
      <w:r>
        <w:rPr>
          <w:b/>
          <w:bCs/>
        </w:rPr>
        <w:t xml:space="preserve">Auf dem Weg </w:t>
      </w:r>
      <w:r w:rsidR="00F60D94">
        <w:rPr>
          <w:b/>
          <w:bCs/>
        </w:rPr>
        <w:t>in die Fabrik der Zukunft</w:t>
      </w:r>
    </w:p>
    <w:p w14:paraId="56F4C2FF" w14:textId="0131B6F4" w:rsidR="009C0BCF" w:rsidRDefault="00F60D94" w:rsidP="00D43BBE">
      <w:r>
        <w:t xml:space="preserve">„Die Zukunft der pharmazeutischen </w:t>
      </w:r>
      <w:r w:rsidR="00CF37D8">
        <w:t xml:space="preserve">Industrie </w:t>
      </w:r>
      <w:r>
        <w:t xml:space="preserve">liegt in einer verstärkten </w:t>
      </w:r>
      <w:r w:rsidR="00CF37D8">
        <w:t>A</w:t>
      </w:r>
      <w:r>
        <w:t xml:space="preserve">utomatisierung und Digitalisierung. Produzierende Unternehmen brauchen Lösungen, die die riesigen Mengen teilweise ungenutzter Daten für Prozessoptimierungen </w:t>
      </w:r>
      <w:r w:rsidR="00CF37D8">
        <w:t>aufbereiten</w:t>
      </w:r>
      <w:r>
        <w:t>“</w:t>
      </w:r>
      <w:r w:rsidR="003B574E">
        <w:t>,</w:t>
      </w:r>
      <w:r>
        <w:t xml:space="preserve"> erläutert</w:t>
      </w:r>
      <w:r w:rsidRPr="00F60D94">
        <w:t xml:space="preserve"> </w:t>
      </w:r>
      <w:r>
        <w:t>Daniel Sturm, Produktmanager Automatisierung bei Syntegon.</w:t>
      </w:r>
      <w:r w:rsidR="00CF37D8">
        <w:t xml:space="preserve"> </w:t>
      </w:r>
      <w:r w:rsidR="006A7376">
        <w:t xml:space="preserve">Aktuelle Möglichkeiten und zukünftiges Potenzial </w:t>
      </w:r>
      <w:r w:rsidR="00CF37D8">
        <w:t xml:space="preserve">zeigt Syntegon auf der interpack anhand der </w:t>
      </w:r>
      <w:r w:rsidR="006A7376">
        <w:t xml:space="preserve">Füll- und Verschließmaschine </w:t>
      </w:r>
      <w:r w:rsidR="00CF37D8">
        <w:t xml:space="preserve">ALF 5000. </w:t>
      </w:r>
      <w:r w:rsidR="006F0A14">
        <w:t>An a</w:t>
      </w:r>
      <w:r w:rsidR="00CF37D8">
        <w:t xml:space="preserve">cht Füllstellen sehen </w:t>
      </w:r>
      <w:proofErr w:type="spellStart"/>
      <w:r w:rsidR="00CF37D8">
        <w:t>Besucher:innen</w:t>
      </w:r>
      <w:proofErr w:type="spellEnd"/>
      <w:r w:rsidR="003D6B3E">
        <w:t xml:space="preserve"> beispielsweise</w:t>
      </w:r>
      <w:r w:rsidR="00CF37D8">
        <w:t xml:space="preserve">, welche Füllsysteme </w:t>
      </w:r>
      <w:r w:rsidR="003D6B3E">
        <w:t xml:space="preserve">– von Single Use bis zur intelligenten Kolbenpumpe – mit </w:t>
      </w:r>
      <w:r w:rsidR="00CF37D8">
        <w:t>unterschiedlichem Automatisierungsgrad eingesetzt werden können.</w:t>
      </w:r>
    </w:p>
    <w:p w14:paraId="5B6987FD" w14:textId="77777777" w:rsidR="00CF37D8" w:rsidRPr="004D1BA4" w:rsidRDefault="00CF37D8" w:rsidP="00CF37D8">
      <w:pPr>
        <w:rPr>
          <w:rFonts w:ascii="Syntegon" w:hAnsi="Syntegon"/>
          <w:bCs/>
        </w:rPr>
      </w:pPr>
    </w:p>
    <w:p w14:paraId="17EC55FE" w14:textId="0E49711C" w:rsidR="00240B27" w:rsidRPr="00C55387" w:rsidRDefault="00240B27" w:rsidP="00240B27">
      <w:pPr>
        <w:rPr>
          <w:rFonts w:ascii="Syntegon" w:hAnsi="Syntegon"/>
          <w:b/>
          <w:bCs/>
        </w:rPr>
      </w:pPr>
      <w:r w:rsidRPr="00C55387">
        <w:rPr>
          <w:rFonts w:ascii="Syntegon" w:hAnsi="Syntegon"/>
          <w:b/>
          <w:bCs/>
        </w:rPr>
        <w:t>SODA</w:t>
      </w:r>
      <w:r>
        <w:rPr>
          <w:rFonts w:ascii="Syntegon" w:hAnsi="Syntegon"/>
          <w:b/>
          <w:bCs/>
        </w:rPr>
        <w:t>: Rückverfolgung von Primärpackmitteln</w:t>
      </w:r>
    </w:p>
    <w:p w14:paraId="7F832E90" w14:textId="0DE7AC63" w:rsidR="00240B27" w:rsidRDefault="000C780F" w:rsidP="00240B27">
      <w:pPr>
        <w:rPr>
          <w:rFonts w:ascii="Syntegon" w:hAnsi="Syntegon"/>
        </w:rPr>
      </w:pPr>
      <w:r>
        <w:rPr>
          <w:rFonts w:ascii="Syntegon" w:hAnsi="Syntegon"/>
        </w:rPr>
        <w:t xml:space="preserve">Auch das </w:t>
      </w:r>
      <w:r w:rsidR="003B574E" w:rsidRPr="00C55387">
        <w:rPr>
          <w:rFonts w:ascii="Syntegon" w:hAnsi="Syntegon"/>
        </w:rPr>
        <w:t xml:space="preserve">„Single </w:t>
      </w:r>
      <w:proofErr w:type="spellStart"/>
      <w:r w:rsidR="003B574E" w:rsidRPr="00C55387">
        <w:rPr>
          <w:rFonts w:ascii="Syntegon" w:hAnsi="Syntegon"/>
        </w:rPr>
        <w:t>Object</w:t>
      </w:r>
      <w:proofErr w:type="spellEnd"/>
      <w:r w:rsidR="003B574E" w:rsidRPr="00C55387">
        <w:rPr>
          <w:rFonts w:ascii="Syntegon" w:hAnsi="Syntegon"/>
        </w:rPr>
        <w:t xml:space="preserve"> Data Acquisition“ (SODA) System von Syntegon</w:t>
      </w:r>
      <w:r w:rsidR="003B574E">
        <w:rPr>
          <w:rFonts w:ascii="Syntegon" w:hAnsi="Syntegon"/>
        </w:rPr>
        <w:t xml:space="preserve"> </w:t>
      </w:r>
      <w:r>
        <w:rPr>
          <w:rFonts w:ascii="Syntegon" w:hAnsi="Syntegon"/>
        </w:rPr>
        <w:t xml:space="preserve">wird auf der ALF 5000 gezeigt. Es ordnet </w:t>
      </w:r>
      <w:r w:rsidR="003B574E" w:rsidRPr="00C55387">
        <w:rPr>
          <w:rFonts w:ascii="Syntegon" w:hAnsi="Syntegon"/>
        </w:rPr>
        <w:t>sämtliche objekt</w:t>
      </w:r>
      <w:r w:rsidR="003B574E">
        <w:rPr>
          <w:rFonts w:ascii="Syntegon" w:hAnsi="Syntegon"/>
        </w:rPr>
        <w:t xml:space="preserve">- und prozessspezifischen </w:t>
      </w:r>
      <w:r w:rsidR="003B574E" w:rsidRPr="00C55387">
        <w:rPr>
          <w:rFonts w:ascii="Syntegon" w:hAnsi="Syntegon"/>
        </w:rPr>
        <w:t>Daten</w:t>
      </w:r>
      <w:r w:rsidR="003B574E">
        <w:rPr>
          <w:rFonts w:ascii="Syntegon" w:hAnsi="Syntegon"/>
        </w:rPr>
        <w:t xml:space="preserve"> von Primärpackmitteln einzelnen Chargen und Behältnissen zu – </w:t>
      </w:r>
      <w:r w:rsidR="00484E1D">
        <w:rPr>
          <w:rFonts w:ascii="Syntegon" w:hAnsi="Syntegon"/>
        </w:rPr>
        <w:t xml:space="preserve">selbst </w:t>
      </w:r>
      <w:r w:rsidR="003B574E">
        <w:rPr>
          <w:rFonts w:ascii="Syntegon" w:hAnsi="Syntegon"/>
        </w:rPr>
        <w:t xml:space="preserve">nachdem sie die Maschine verlassen haben. In Kombination mit </w:t>
      </w:r>
      <w:r w:rsidR="003B574E" w:rsidRPr="00596CC7">
        <w:rPr>
          <w:rFonts w:ascii="Syntegon" w:hAnsi="Syntegon"/>
        </w:rPr>
        <w:t xml:space="preserve">den Smart Containern </w:t>
      </w:r>
      <w:r w:rsidR="003D6B3E">
        <w:rPr>
          <w:rFonts w:ascii="Syntegon" w:hAnsi="Syntegon"/>
        </w:rPr>
        <w:t>EVERIC</w:t>
      </w:r>
      <w:r w:rsidR="003D6B3E" w:rsidRPr="003D6B3E">
        <w:rPr>
          <w:rFonts w:ascii="Syntegon" w:hAnsi="Syntegon"/>
          <w:vertAlign w:val="superscript"/>
        </w:rPr>
        <w:t>©</w:t>
      </w:r>
      <w:r w:rsidR="003D6B3E">
        <w:rPr>
          <w:rFonts w:ascii="Syntegon" w:hAnsi="Syntegon"/>
        </w:rPr>
        <w:t xml:space="preserve"> smart </w:t>
      </w:r>
      <w:r w:rsidR="003B574E" w:rsidRPr="00596CC7">
        <w:rPr>
          <w:rFonts w:ascii="Syntegon" w:hAnsi="Syntegon"/>
        </w:rPr>
        <w:t xml:space="preserve">des </w:t>
      </w:r>
      <w:r w:rsidR="003B574E">
        <w:rPr>
          <w:rFonts w:ascii="Syntegon" w:hAnsi="Syntegon"/>
        </w:rPr>
        <w:t>Primärpackmittel</w:t>
      </w:r>
      <w:r w:rsidR="003B574E" w:rsidRPr="00596CC7">
        <w:rPr>
          <w:rFonts w:ascii="Syntegon" w:hAnsi="Syntegon"/>
        </w:rPr>
        <w:t xml:space="preserve">herstellers SCHOTT </w:t>
      </w:r>
      <w:r w:rsidR="003B574E">
        <w:rPr>
          <w:rFonts w:ascii="Syntegon" w:hAnsi="Syntegon"/>
        </w:rPr>
        <w:t xml:space="preserve">bietet SODA </w:t>
      </w:r>
      <w:r w:rsidR="003B574E" w:rsidRPr="00596CC7">
        <w:rPr>
          <w:rFonts w:ascii="Syntegon" w:hAnsi="Syntegon"/>
        </w:rPr>
        <w:t>einen ganz besonderen Vorteil: D</w:t>
      </w:r>
      <w:r w:rsidR="003D6B3E">
        <w:rPr>
          <w:rFonts w:ascii="Syntegon" w:hAnsi="Syntegon"/>
        </w:rPr>
        <w:t xml:space="preserve">ie vorkodierten Behältnisse sind bereits </w:t>
      </w:r>
      <w:r w:rsidR="003B574E" w:rsidRPr="00596CC7">
        <w:rPr>
          <w:rFonts w:ascii="Syntegon" w:hAnsi="Syntegon"/>
        </w:rPr>
        <w:t>mit einem eindeutigen</w:t>
      </w:r>
      <w:r w:rsidR="006F0A14">
        <w:rPr>
          <w:rFonts w:ascii="Syntegon" w:hAnsi="Syntegon"/>
        </w:rPr>
        <w:t>, über Kameras auslesbaren</w:t>
      </w:r>
      <w:r w:rsidR="003B574E" w:rsidRPr="00596CC7">
        <w:rPr>
          <w:rFonts w:ascii="Syntegon" w:hAnsi="Syntegon"/>
        </w:rPr>
        <w:t xml:space="preserve"> Data Matrix Code</w:t>
      </w:r>
      <w:r w:rsidR="003D6B3E">
        <w:rPr>
          <w:rFonts w:ascii="Syntegon" w:hAnsi="Syntegon"/>
        </w:rPr>
        <w:t xml:space="preserve"> versehen</w:t>
      </w:r>
      <w:r w:rsidR="003B574E" w:rsidRPr="00596CC7">
        <w:rPr>
          <w:rFonts w:ascii="Syntegon" w:hAnsi="Syntegon"/>
        </w:rPr>
        <w:t xml:space="preserve">. </w:t>
      </w:r>
      <w:r w:rsidR="00240B27" w:rsidRPr="00C55387">
        <w:rPr>
          <w:rFonts w:ascii="Syntegon" w:hAnsi="Syntegon"/>
        </w:rPr>
        <w:t>„</w:t>
      </w:r>
      <w:r>
        <w:rPr>
          <w:rFonts w:ascii="Syntegon" w:hAnsi="Syntegon"/>
        </w:rPr>
        <w:t>W</w:t>
      </w:r>
      <w:r w:rsidR="00240B27" w:rsidRPr="00C55387">
        <w:rPr>
          <w:rFonts w:ascii="Syntegon" w:hAnsi="Syntegon"/>
        </w:rPr>
        <w:t>ertvolle</w:t>
      </w:r>
      <w:r w:rsidR="00240B27">
        <w:rPr>
          <w:rFonts w:ascii="Syntegon" w:hAnsi="Syntegon"/>
        </w:rPr>
        <w:t>,</w:t>
      </w:r>
      <w:r w:rsidR="00240B27" w:rsidRPr="00C55387">
        <w:rPr>
          <w:rFonts w:ascii="Syntegon" w:hAnsi="Syntegon"/>
        </w:rPr>
        <w:t xml:space="preserve"> in der Produktion erhobene </w:t>
      </w:r>
      <w:r w:rsidR="00240B27">
        <w:rPr>
          <w:rFonts w:ascii="Syntegon" w:hAnsi="Syntegon"/>
        </w:rPr>
        <w:t>Informationen</w:t>
      </w:r>
      <w:r w:rsidR="00240B27" w:rsidRPr="00C55387">
        <w:rPr>
          <w:rFonts w:ascii="Syntegon" w:hAnsi="Syntegon"/>
        </w:rPr>
        <w:t xml:space="preserve"> </w:t>
      </w:r>
      <w:r>
        <w:rPr>
          <w:rFonts w:ascii="Syntegon" w:hAnsi="Syntegon"/>
        </w:rPr>
        <w:t xml:space="preserve">werden </w:t>
      </w:r>
      <w:r w:rsidR="00240B27" w:rsidRPr="00C55387">
        <w:rPr>
          <w:rFonts w:ascii="Syntegon" w:hAnsi="Syntegon"/>
        </w:rPr>
        <w:t xml:space="preserve">einzelnen Behältnissen </w:t>
      </w:r>
      <w:r>
        <w:rPr>
          <w:rFonts w:ascii="Syntegon" w:hAnsi="Syntegon"/>
        </w:rPr>
        <w:t xml:space="preserve">strukturiert </w:t>
      </w:r>
      <w:r w:rsidR="00240B27" w:rsidRPr="00C55387">
        <w:rPr>
          <w:rFonts w:ascii="Syntegon" w:hAnsi="Syntegon"/>
        </w:rPr>
        <w:t>zu</w:t>
      </w:r>
      <w:r>
        <w:rPr>
          <w:rFonts w:ascii="Syntegon" w:hAnsi="Syntegon"/>
        </w:rPr>
        <w:t>ge</w:t>
      </w:r>
      <w:r w:rsidR="00240B27" w:rsidRPr="00C55387">
        <w:rPr>
          <w:rFonts w:ascii="Syntegon" w:hAnsi="Syntegon"/>
        </w:rPr>
        <w:t>ordn</w:t>
      </w:r>
      <w:r>
        <w:rPr>
          <w:rFonts w:ascii="Syntegon" w:hAnsi="Syntegon"/>
        </w:rPr>
        <w:t>et und rückverfolgt</w:t>
      </w:r>
      <w:r w:rsidR="00240B27" w:rsidRPr="00C55387">
        <w:rPr>
          <w:rFonts w:ascii="Syntegon" w:hAnsi="Syntegon"/>
        </w:rPr>
        <w:t xml:space="preserve">. </w:t>
      </w:r>
      <w:r>
        <w:rPr>
          <w:rFonts w:ascii="Syntegon" w:hAnsi="Syntegon"/>
        </w:rPr>
        <w:t>Das eröffnet u</w:t>
      </w:r>
      <w:r w:rsidR="00240B27" w:rsidRPr="00C55387">
        <w:rPr>
          <w:rFonts w:ascii="Syntegon" w:hAnsi="Syntegon"/>
        </w:rPr>
        <w:t>nsere</w:t>
      </w:r>
      <w:r w:rsidR="00730EE0">
        <w:rPr>
          <w:rFonts w:ascii="Syntegon" w:hAnsi="Syntegon"/>
        </w:rPr>
        <w:t>n</w:t>
      </w:r>
      <w:r w:rsidR="00240B27" w:rsidRPr="00C55387">
        <w:rPr>
          <w:rFonts w:ascii="Syntegon" w:hAnsi="Syntegon"/>
        </w:rPr>
        <w:t xml:space="preserve"> </w:t>
      </w:r>
      <w:proofErr w:type="spellStart"/>
      <w:r w:rsidR="00240B27" w:rsidRPr="00C55387">
        <w:rPr>
          <w:rFonts w:ascii="Syntegon" w:hAnsi="Syntegon"/>
        </w:rPr>
        <w:t>Kund</w:t>
      </w:r>
      <w:r w:rsidR="006A7376">
        <w:rPr>
          <w:rFonts w:ascii="Syntegon" w:hAnsi="Syntegon"/>
        </w:rPr>
        <w:t>:inn</w:t>
      </w:r>
      <w:r w:rsidR="00240B27" w:rsidRPr="00C55387">
        <w:rPr>
          <w:rFonts w:ascii="Syntegon" w:hAnsi="Syntegon"/>
        </w:rPr>
        <w:t>en</w:t>
      </w:r>
      <w:proofErr w:type="spellEnd"/>
      <w:r w:rsidR="00240B27" w:rsidRPr="00C55387">
        <w:rPr>
          <w:rFonts w:ascii="Syntegon" w:hAnsi="Syntegon"/>
        </w:rPr>
        <w:t xml:space="preserve"> verschiedenste Möglichkeiten</w:t>
      </w:r>
      <w:r w:rsidR="00240B27">
        <w:rPr>
          <w:rFonts w:ascii="Syntegon" w:hAnsi="Syntegon"/>
        </w:rPr>
        <w:t>,</w:t>
      </w:r>
      <w:r w:rsidR="00240B27" w:rsidRPr="00C55387">
        <w:rPr>
          <w:rFonts w:ascii="Syntegon" w:hAnsi="Syntegon"/>
        </w:rPr>
        <w:t xml:space="preserve"> ihre Produktion </w:t>
      </w:r>
      <w:r w:rsidR="00033516">
        <w:rPr>
          <w:rFonts w:ascii="Syntegon" w:hAnsi="Syntegon"/>
        </w:rPr>
        <w:t xml:space="preserve">noch </w:t>
      </w:r>
      <w:r w:rsidR="00240B27" w:rsidRPr="00C55387">
        <w:rPr>
          <w:rFonts w:ascii="Syntegon" w:hAnsi="Syntegon"/>
        </w:rPr>
        <w:t xml:space="preserve">sicherer zu gestalten und bei Reklamationen gezielt zu agieren“, </w:t>
      </w:r>
      <w:r w:rsidR="003B574E">
        <w:rPr>
          <w:rFonts w:ascii="Syntegon" w:hAnsi="Syntegon"/>
        </w:rPr>
        <w:t>so Sturm</w:t>
      </w:r>
      <w:r w:rsidR="00240B27" w:rsidRPr="00C55387">
        <w:rPr>
          <w:rFonts w:ascii="Syntegon" w:hAnsi="Syntegon"/>
        </w:rPr>
        <w:t xml:space="preserve">. </w:t>
      </w:r>
    </w:p>
    <w:p w14:paraId="669E48A4" w14:textId="77777777" w:rsidR="00240B27" w:rsidRDefault="00240B27" w:rsidP="00240B27">
      <w:pPr>
        <w:rPr>
          <w:rFonts w:ascii="Syntegon" w:hAnsi="Syntegon"/>
        </w:rPr>
      </w:pPr>
    </w:p>
    <w:p w14:paraId="3AF476D5" w14:textId="78A9E0EB" w:rsidR="003B574E" w:rsidRPr="003B574E" w:rsidRDefault="00307136" w:rsidP="00240B27">
      <w:pPr>
        <w:rPr>
          <w:rFonts w:ascii="Syntegon" w:hAnsi="Syntegon"/>
          <w:b/>
          <w:bCs/>
        </w:rPr>
      </w:pPr>
      <w:r>
        <w:rPr>
          <w:rFonts w:ascii="Syntegon" w:hAnsi="Syntegon"/>
          <w:b/>
          <w:bCs/>
        </w:rPr>
        <w:t xml:space="preserve">Erhebliche Zeitersparnis </w:t>
      </w:r>
      <w:r w:rsidR="00730EE0">
        <w:rPr>
          <w:rFonts w:ascii="Syntegon" w:hAnsi="Syntegon"/>
          <w:b/>
          <w:bCs/>
        </w:rPr>
        <w:t xml:space="preserve">und höhere Prozesssicherheit </w:t>
      </w:r>
      <w:r>
        <w:rPr>
          <w:rFonts w:ascii="Syntegon" w:hAnsi="Syntegon"/>
          <w:b/>
          <w:bCs/>
        </w:rPr>
        <w:t>dank digitaler Lösungen</w:t>
      </w:r>
    </w:p>
    <w:p w14:paraId="0F63C8A4" w14:textId="722AB261" w:rsidR="004D1BA4" w:rsidRPr="00307136" w:rsidRDefault="006A7376" w:rsidP="004D1BA4">
      <w:pPr>
        <w:rPr>
          <w:rFonts w:ascii="Syntegon" w:hAnsi="Syntegon"/>
        </w:rPr>
      </w:pPr>
      <w:r>
        <w:rPr>
          <w:rFonts w:ascii="Syntegon" w:hAnsi="Syntegon"/>
        </w:rPr>
        <w:t xml:space="preserve">Die ausgestellte </w:t>
      </w:r>
      <w:r w:rsidR="003B574E">
        <w:rPr>
          <w:rFonts w:ascii="Syntegon" w:hAnsi="Syntegon"/>
        </w:rPr>
        <w:t xml:space="preserve">ALF 5000 </w:t>
      </w:r>
      <w:r>
        <w:rPr>
          <w:rFonts w:ascii="Syntegon" w:hAnsi="Syntegon"/>
        </w:rPr>
        <w:t xml:space="preserve">verfügt zudem über </w:t>
      </w:r>
      <w:r w:rsidR="003B574E">
        <w:rPr>
          <w:rFonts w:ascii="Syntegon" w:hAnsi="Syntegon"/>
        </w:rPr>
        <w:t>eine intelligente Kolbenpumpe – die „Smart Pump“ von Syntegon. „</w:t>
      </w:r>
      <w:r w:rsidR="00307136">
        <w:rPr>
          <w:rFonts w:ascii="Syntegon" w:hAnsi="Syntegon"/>
        </w:rPr>
        <w:t>Auf</w:t>
      </w:r>
      <w:r w:rsidR="003B574E">
        <w:rPr>
          <w:rFonts w:ascii="Syntegon" w:hAnsi="Syntegon"/>
        </w:rPr>
        <w:t xml:space="preserve"> einem RFID-Chip trägt die Pumpe ihr Gedächtnis immer mit sich, auch wenn sie nicht in die </w:t>
      </w:r>
      <w:r w:rsidR="00307136">
        <w:rPr>
          <w:rFonts w:ascii="Syntegon" w:hAnsi="Syntegon"/>
        </w:rPr>
        <w:t>Maschine</w:t>
      </w:r>
      <w:r w:rsidR="003B574E">
        <w:rPr>
          <w:rFonts w:ascii="Syntegon" w:hAnsi="Syntegon"/>
        </w:rPr>
        <w:t xml:space="preserve"> eingebaut ist“, erläutert Sturm. </w:t>
      </w:r>
      <w:r w:rsidR="00307136">
        <w:rPr>
          <w:rFonts w:ascii="Syntegon" w:hAnsi="Syntegon"/>
        </w:rPr>
        <w:t xml:space="preserve">„Die </w:t>
      </w:r>
      <w:r w:rsidR="003B574E">
        <w:rPr>
          <w:rFonts w:ascii="Syntegon" w:hAnsi="Syntegon"/>
        </w:rPr>
        <w:t xml:space="preserve">Anlage </w:t>
      </w:r>
      <w:r w:rsidR="00307136">
        <w:rPr>
          <w:rFonts w:ascii="Syntegon" w:hAnsi="Syntegon"/>
        </w:rPr>
        <w:t xml:space="preserve">erkennt </w:t>
      </w:r>
      <w:r w:rsidR="003B574E">
        <w:rPr>
          <w:rFonts w:ascii="Syntegon" w:hAnsi="Syntegon"/>
        </w:rPr>
        <w:t>die Pumpe</w:t>
      </w:r>
      <w:r w:rsidR="00307136">
        <w:rPr>
          <w:rFonts w:ascii="Syntegon" w:hAnsi="Syntegon"/>
        </w:rPr>
        <w:t xml:space="preserve"> etwa nach der</w:t>
      </w:r>
      <w:r w:rsidR="003B574E">
        <w:rPr>
          <w:rFonts w:ascii="Syntegon" w:hAnsi="Syntegon"/>
        </w:rPr>
        <w:t xml:space="preserve"> Reinigung automatisch wieder</w:t>
      </w:r>
      <w:r w:rsidR="00307136">
        <w:rPr>
          <w:rFonts w:ascii="Syntegon" w:hAnsi="Syntegon"/>
        </w:rPr>
        <w:t xml:space="preserve"> – was </w:t>
      </w:r>
      <w:r w:rsidR="00A0579E">
        <w:rPr>
          <w:rFonts w:ascii="Syntegon" w:hAnsi="Syntegon"/>
        </w:rPr>
        <w:t xml:space="preserve">die Prozesssicherheit deutlich </w:t>
      </w:r>
      <w:r w:rsidR="00A0579E">
        <w:rPr>
          <w:rFonts w:ascii="Syntegon" w:hAnsi="Syntegon"/>
        </w:rPr>
        <w:lastRenderedPageBreak/>
        <w:t xml:space="preserve">erhöht, menschliche Fehler reduziert und </w:t>
      </w:r>
      <w:r w:rsidR="00307136">
        <w:rPr>
          <w:rFonts w:ascii="Syntegon" w:hAnsi="Syntegon"/>
        </w:rPr>
        <w:t xml:space="preserve">viel Zeit in der laufenden Produktion spart.“ Für erhebliche Zeitersparnis </w:t>
      </w:r>
      <w:r w:rsidR="00A0579E">
        <w:rPr>
          <w:rFonts w:ascii="Syntegon" w:hAnsi="Syntegon"/>
        </w:rPr>
        <w:t xml:space="preserve">sowie ein schnelles Einlernen von unerfahrenem Personal </w:t>
      </w:r>
      <w:r w:rsidR="00307136">
        <w:rPr>
          <w:rFonts w:ascii="Syntegon" w:hAnsi="Syntegon"/>
        </w:rPr>
        <w:t>sorgt auch die AR-</w:t>
      </w:r>
      <w:r w:rsidR="007F2843">
        <w:rPr>
          <w:rFonts w:ascii="Syntegon" w:hAnsi="Syntegon"/>
        </w:rPr>
        <w:t>Lösung</w:t>
      </w:r>
      <w:r w:rsidR="00307136">
        <w:rPr>
          <w:rFonts w:ascii="Syntegon" w:hAnsi="Syntegon"/>
        </w:rPr>
        <w:t xml:space="preserve"> mit HoloLens</w:t>
      </w:r>
      <w:r w:rsidR="007F2843">
        <w:rPr>
          <w:rFonts w:ascii="Syntegon" w:hAnsi="Syntegon"/>
        </w:rPr>
        <w:t xml:space="preserve"> Brille</w:t>
      </w:r>
      <w:r w:rsidR="00307136">
        <w:rPr>
          <w:rFonts w:ascii="Syntegon" w:hAnsi="Syntegon"/>
        </w:rPr>
        <w:t>: Formatwechsel lassen sich dank geführter Bedienunterstützung schneller durchführen. Im Fall eines Fehlers</w:t>
      </w:r>
      <w:r w:rsidR="003D6B3E">
        <w:rPr>
          <w:rFonts w:ascii="Syntegon" w:hAnsi="Syntegon"/>
        </w:rPr>
        <w:t xml:space="preserve"> </w:t>
      </w:r>
      <w:r w:rsidR="00A0579E">
        <w:rPr>
          <w:rFonts w:ascii="Syntegon" w:hAnsi="Syntegon"/>
        </w:rPr>
        <w:t xml:space="preserve">in der </w:t>
      </w:r>
      <w:r w:rsidR="003D6B3E">
        <w:rPr>
          <w:rFonts w:ascii="Syntegon" w:hAnsi="Syntegon"/>
        </w:rPr>
        <w:t>laufenden Produktion</w:t>
      </w:r>
      <w:r w:rsidR="00307136">
        <w:rPr>
          <w:rFonts w:ascii="Syntegon" w:hAnsi="Syntegon"/>
        </w:rPr>
        <w:t xml:space="preserve"> </w:t>
      </w:r>
      <w:r w:rsidR="00140995">
        <w:rPr>
          <w:rFonts w:ascii="Syntegon" w:hAnsi="Syntegon"/>
        </w:rPr>
        <w:t xml:space="preserve">zeigt die </w:t>
      </w:r>
      <w:r w:rsidR="00A0579E">
        <w:rPr>
          <w:rFonts w:ascii="Syntegon" w:hAnsi="Syntegon"/>
        </w:rPr>
        <w:t>Brille</w:t>
      </w:r>
      <w:r w:rsidR="00140995">
        <w:rPr>
          <w:rFonts w:ascii="Syntegon" w:hAnsi="Syntegon"/>
        </w:rPr>
        <w:t xml:space="preserve"> diesen</w:t>
      </w:r>
      <w:r w:rsidR="00307136">
        <w:rPr>
          <w:rFonts w:ascii="Syntegon" w:hAnsi="Syntegon"/>
        </w:rPr>
        <w:t xml:space="preserve"> mitsamt virtueller Unterstützung gleich </w:t>
      </w:r>
      <w:r w:rsidR="00A0579E">
        <w:rPr>
          <w:rFonts w:ascii="Syntegon" w:hAnsi="Syntegon"/>
        </w:rPr>
        <w:t>im</w:t>
      </w:r>
      <w:r w:rsidR="00307136">
        <w:rPr>
          <w:rFonts w:ascii="Syntegon" w:hAnsi="Syntegon"/>
        </w:rPr>
        <w:t xml:space="preserve"> </w:t>
      </w:r>
      <w:r w:rsidR="00140995">
        <w:rPr>
          <w:rFonts w:ascii="Syntegon" w:hAnsi="Syntegon"/>
        </w:rPr>
        <w:t>Sichtf</w:t>
      </w:r>
      <w:r w:rsidR="00307136">
        <w:rPr>
          <w:rFonts w:ascii="Syntegon" w:hAnsi="Syntegon"/>
        </w:rPr>
        <w:t>e</w:t>
      </w:r>
      <w:r w:rsidR="00140995">
        <w:rPr>
          <w:rFonts w:ascii="Syntegon" w:hAnsi="Syntegon"/>
        </w:rPr>
        <w:t>ld</w:t>
      </w:r>
      <w:r w:rsidR="00307136">
        <w:rPr>
          <w:rFonts w:ascii="Syntegon" w:hAnsi="Syntegon"/>
        </w:rPr>
        <w:t xml:space="preserve"> an.</w:t>
      </w:r>
    </w:p>
    <w:p w14:paraId="4B4A04E8" w14:textId="77777777" w:rsidR="009C0BCF" w:rsidRDefault="009C0BCF" w:rsidP="00517D8F"/>
    <w:p w14:paraId="530513C3" w14:textId="2261332E" w:rsidR="007B1F37" w:rsidRPr="005E7390" w:rsidRDefault="007B1F37" w:rsidP="007B1F37">
      <w:pPr>
        <w:rPr>
          <w:rFonts w:ascii="Syntegon" w:hAnsi="Syntegon"/>
          <w:b/>
          <w:bCs/>
        </w:rPr>
      </w:pPr>
      <w:r w:rsidRPr="005E7390">
        <w:rPr>
          <w:rFonts w:ascii="Syntegon" w:hAnsi="Syntegon"/>
          <w:b/>
          <w:bCs/>
        </w:rPr>
        <w:t>S</w:t>
      </w:r>
      <w:r w:rsidR="009C0BCF">
        <w:rPr>
          <w:rFonts w:ascii="Syntegon" w:hAnsi="Syntegon"/>
          <w:b/>
          <w:bCs/>
        </w:rPr>
        <w:t xml:space="preserve">ynexio: Datentransparenz </w:t>
      </w:r>
      <w:r w:rsidR="006F5DCF">
        <w:rPr>
          <w:rFonts w:ascii="Syntegon" w:hAnsi="Syntegon"/>
          <w:b/>
          <w:bCs/>
        </w:rPr>
        <w:t>zu jeder Zeit</w:t>
      </w:r>
    </w:p>
    <w:p w14:paraId="5CBEE021" w14:textId="73E39EC2" w:rsidR="00F511AE" w:rsidRDefault="00F511AE" w:rsidP="00F511AE">
      <w:pPr>
        <w:rPr>
          <w:rFonts w:ascii="Syntegon" w:hAnsi="Syntegon"/>
        </w:rPr>
      </w:pPr>
      <w:r>
        <w:rPr>
          <w:rFonts w:ascii="Syntegon" w:hAnsi="Syntegon"/>
          <w:bCs/>
        </w:rPr>
        <w:t xml:space="preserve">Die neue cloudbasierte Softwarelösung Synexio </w:t>
      </w:r>
      <w:r w:rsidR="006F5DCF">
        <w:rPr>
          <w:rFonts w:ascii="Syntegon" w:hAnsi="Syntegon"/>
          <w:bCs/>
        </w:rPr>
        <w:t>ermöglicht</w:t>
      </w:r>
      <w:r w:rsidR="00A11BB3">
        <w:rPr>
          <w:rFonts w:ascii="Syntegon" w:hAnsi="Syntegon"/>
          <w:bCs/>
        </w:rPr>
        <w:t xml:space="preserve"> </w:t>
      </w:r>
      <w:r>
        <w:rPr>
          <w:rFonts w:ascii="Syntegon" w:hAnsi="Syntegon"/>
          <w:bCs/>
        </w:rPr>
        <w:t xml:space="preserve">die </w:t>
      </w:r>
      <w:r w:rsidRPr="00B10447">
        <w:rPr>
          <w:rFonts w:ascii="Syntegon" w:hAnsi="Syntegon"/>
          <w:bCs/>
        </w:rPr>
        <w:t>Erfassung, Auswertung und Visualisierung von</w:t>
      </w:r>
      <w:r w:rsidRPr="00B10447">
        <w:rPr>
          <w:rFonts w:ascii="Syntegon" w:hAnsi="Syntegon"/>
        </w:rPr>
        <w:t xml:space="preserve"> Maschinen- und Produktionsdaten. Das Basispaket „Monitor“ </w:t>
      </w:r>
      <w:r w:rsidR="004D1BA4">
        <w:rPr>
          <w:rFonts w:ascii="Syntegon" w:hAnsi="Syntegon"/>
        </w:rPr>
        <w:t>visualisiert versch</w:t>
      </w:r>
      <w:r w:rsidRPr="00B10447">
        <w:rPr>
          <w:rFonts w:ascii="Syntegon" w:hAnsi="Syntegon"/>
        </w:rPr>
        <w:t xml:space="preserve">iedene KPIs </w:t>
      </w:r>
      <w:r>
        <w:rPr>
          <w:rFonts w:ascii="Syntegon" w:hAnsi="Syntegon"/>
        </w:rPr>
        <w:t xml:space="preserve">und </w:t>
      </w:r>
      <w:r w:rsidR="004D1BA4">
        <w:rPr>
          <w:rFonts w:ascii="Syntegon" w:hAnsi="Syntegon"/>
        </w:rPr>
        <w:t xml:space="preserve">stellt </w:t>
      </w:r>
      <w:r>
        <w:rPr>
          <w:rFonts w:ascii="Syntegon" w:hAnsi="Syntegon"/>
        </w:rPr>
        <w:t xml:space="preserve">so </w:t>
      </w:r>
      <w:r w:rsidR="004D1BA4">
        <w:rPr>
          <w:rFonts w:ascii="Syntegon" w:hAnsi="Syntegon"/>
        </w:rPr>
        <w:t xml:space="preserve">eine höhere </w:t>
      </w:r>
      <w:r>
        <w:rPr>
          <w:rFonts w:ascii="Syntegon" w:hAnsi="Syntegon"/>
        </w:rPr>
        <w:t xml:space="preserve">Transparenz über die </w:t>
      </w:r>
      <w:r w:rsidRPr="00B10447">
        <w:rPr>
          <w:rFonts w:ascii="Syntegon" w:hAnsi="Syntegon"/>
        </w:rPr>
        <w:t>Produktion</w:t>
      </w:r>
      <w:r>
        <w:rPr>
          <w:rFonts w:ascii="Syntegon" w:hAnsi="Syntegon"/>
        </w:rPr>
        <w:t xml:space="preserve"> her</w:t>
      </w:r>
      <w:r w:rsidR="004D1BA4">
        <w:rPr>
          <w:rFonts w:ascii="Syntegon" w:hAnsi="Syntegon"/>
        </w:rPr>
        <w:t xml:space="preserve">. „Nachdem unsere </w:t>
      </w:r>
      <w:proofErr w:type="spellStart"/>
      <w:r w:rsidR="004D1BA4">
        <w:rPr>
          <w:rFonts w:ascii="Syntegon" w:hAnsi="Syntegon"/>
        </w:rPr>
        <w:t>Kund:innen</w:t>
      </w:r>
      <w:proofErr w:type="spellEnd"/>
      <w:r w:rsidR="004D1BA4">
        <w:rPr>
          <w:rFonts w:ascii="Syntegon" w:hAnsi="Syntegon"/>
        </w:rPr>
        <w:t xml:space="preserve"> das Basispaket bereits erfolgreich nutzen, steht jetzt das Upgrade auf die nächste Stufe </w:t>
      </w:r>
      <w:r w:rsidR="00033516">
        <w:rPr>
          <w:rFonts w:ascii="Syntegon" w:hAnsi="Syntegon"/>
        </w:rPr>
        <w:t>bereit</w:t>
      </w:r>
      <w:r w:rsidR="004D1BA4">
        <w:rPr>
          <w:rFonts w:ascii="Syntegon" w:hAnsi="Syntegon"/>
        </w:rPr>
        <w:t>“</w:t>
      </w:r>
      <w:r w:rsidR="003B574E">
        <w:rPr>
          <w:rFonts w:ascii="Syntegon" w:hAnsi="Syntegon"/>
        </w:rPr>
        <w:t>,</w:t>
      </w:r>
      <w:r w:rsidR="004D1BA4">
        <w:rPr>
          <w:rFonts w:ascii="Syntegon" w:hAnsi="Syntegon"/>
        </w:rPr>
        <w:t xml:space="preserve"> so Elisa Hein, Produktmanagerin </w:t>
      </w:r>
      <w:r w:rsidR="00A11BB3">
        <w:rPr>
          <w:rFonts w:ascii="Syntegon" w:hAnsi="Syntegon"/>
        </w:rPr>
        <w:t xml:space="preserve">Expert </w:t>
      </w:r>
      <w:r w:rsidR="00F60D94">
        <w:rPr>
          <w:rFonts w:ascii="Syntegon" w:hAnsi="Syntegon"/>
        </w:rPr>
        <w:t>Services bei Syntegon</w:t>
      </w:r>
      <w:r w:rsidR="004D1BA4">
        <w:rPr>
          <w:rFonts w:ascii="Syntegon" w:hAnsi="Syntegon"/>
        </w:rPr>
        <w:t xml:space="preserve">. Auf der diesjährigen interpack stellt Syntegon das zweite </w:t>
      </w:r>
      <w:r w:rsidRPr="00B10447">
        <w:rPr>
          <w:rFonts w:ascii="Syntegon" w:hAnsi="Syntegon"/>
        </w:rPr>
        <w:t xml:space="preserve">Synexio Paket </w:t>
      </w:r>
      <w:r>
        <w:rPr>
          <w:rFonts w:ascii="Syntegon" w:hAnsi="Syntegon"/>
        </w:rPr>
        <w:t>„</w:t>
      </w:r>
      <w:r w:rsidRPr="00B10447">
        <w:rPr>
          <w:rFonts w:ascii="Syntegon" w:hAnsi="Syntegon"/>
        </w:rPr>
        <w:t>Uptime</w:t>
      </w:r>
      <w:r>
        <w:rPr>
          <w:rFonts w:ascii="Syntegon" w:hAnsi="Syntegon"/>
        </w:rPr>
        <w:t>“</w:t>
      </w:r>
      <w:r w:rsidRPr="00B10447">
        <w:rPr>
          <w:rFonts w:ascii="Syntegon" w:hAnsi="Syntegon"/>
        </w:rPr>
        <w:t xml:space="preserve"> vor</w:t>
      </w:r>
      <w:r w:rsidR="004D1BA4">
        <w:rPr>
          <w:rFonts w:ascii="Syntegon" w:hAnsi="Syntegon"/>
        </w:rPr>
        <w:t>. „Damit gehen wir tiefer ins Detail</w:t>
      </w:r>
      <w:r w:rsidR="00A11BB3">
        <w:rPr>
          <w:rFonts w:ascii="Syntegon" w:hAnsi="Syntegon"/>
        </w:rPr>
        <w:t xml:space="preserve">: </w:t>
      </w:r>
      <w:r w:rsidR="00484E1D">
        <w:rPr>
          <w:rFonts w:ascii="Syntegon" w:hAnsi="Syntegon"/>
        </w:rPr>
        <w:t>N</w:t>
      </w:r>
      <w:r w:rsidR="00A11BB3">
        <w:rPr>
          <w:rFonts w:ascii="Syntegon" w:hAnsi="Syntegon"/>
        </w:rPr>
        <w:t>eben der Maschinenverfügbarkeit</w:t>
      </w:r>
      <w:r w:rsidR="004D1BA4">
        <w:rPr>
          <w:rFonts w:ascii="Syntegon" w:hAnsi="Syntegon"/>
        </w:rPr>
        <w:t xml:space="preserve"> </w:t>
      </w:r>
      <w:r w:rsidR="00484E1D">
        <w:rPr>
          <w:rFonts w:ascii="Syntegon" w:hAnsi="Syntegon"/>
        </w:rPr>
        <w:t xml:space="preserve">lässt sich </w:t>
      </w:r>
      <w:r w:rsidR="004D1BA4">
        <w:rPr>
          <w:rFonts w:ascii="Syntegon" w:hAnsi="Syntegon"/>
        </w:rPr>
        <w:t xml:space="preserve">jetzt auch konkretes Verbesserungspotenzial ermitteln, zum Beispiel </w:t>
      </w:r>
      <w:r w:rsidR="00A11BB3">
        <w:rPr>
          <w:rFonts w:ascii="Syntegon" w:hAnsi="Syntegon"/>
        </w:rPr>
        <w:t xml:space="preserve">durch die Visualisierung der am </w:t>
      </w:r>
      <w:r w:rsidR="00A0579E">
        <w:rPr>
          <w:rFonts w:ascii="Syntegon" w:hAnsi="Syntegon"/>
        </w:rPr>
        <w:t>h</w:t>
      </w:r>
      <w:r w:rsidR="00A11BB3">
        <w:rPr>
          <w:rFonts w:ascii="Syntegon" w:hAnsi="Syntegon"/>
        </w:rPr>
        <w:t>äufigsten auftretenden Stoppgründe</w:t>
      </w:r>
      <w:r w:rsidR="004D1BA4">
        <w:rPr>
          <w:rFonts w:ascii="Syntegon" w:hAnsi="Syntegon"/>
        </w:rPr>
        <w:t>“</w:t>
      </w:r>
      <w:r w:rsidR="003B574E">
        <w:rPr>
          <w:rFonts w:ascii="Syntegon" w:hAnsi="Syntegon"/>
        </w:rPr>
        <w:t>,</w:t>
      </w:r>
      <w:r w:rsidR="004D1BA4">
        <w:rPr>
          <w:rFonts w:ascii="Syntegon" w:hAnsi="Syntegon"/>
        </w:rPr>
        <w:t xml:space="preserve"> erläutert Hein.</w:t>
      </w:r>
    </w:p>
    <w:p w14:paraId="72AFADED" w14:textId="77777777" w:rsidR="00F511AE" w:rsidRPr="00B10447" w:rsidRDefault="00F511AE" w:rsidP="00F511AE">
      <w:pPr>
        <w:rPr>
          <w:rFonts w:ascii="Syntegon" w:hAnsi="Syntegon"/>
        </w:rPr>
      </w:pPr>
    </w:p>
    <w:p w14:paraId="04D4067F" w14:textId="2D8DC158" w:rsidR="007B1F37" w:rsidRDefault="00F511AE" w:rsidP="007B1F37">
      <w:pPr>
        <w:rPr>
          <w:rFonts w:ascii="Syntegon" w:hAnsi="Syntegon"/>
        </w:rPr>
      </w:pPr>
      <w:r>
        <w:rPr>
          <w:rFonts w:ascii="Syntegon" w:hAnsi="Syntegon"/>
        </w:rPr>
        <w:t>Synexio ist Teil der neuen Service Agreements</w:t>
      </w:r>
      <w:r w:rsidR="00B020D5">
        <w:rPr>
          <w:rFonts w:ascii="Syntegon" w:hAnsi="Syntegon"/>
        </w:rPr>
        <w:t xml:space="preserve"> von Syntegon, die </w:t>
      </w:r>
      <w:r w:rsidR="007B1F37">
        <w:rPr>
          <w:rFonts w:ascii="Syntegon" w:hAnsi="Syntegon"/>
        </w:rPr>
        <w:t xml:space="preserve">die Grundlage für </w:t>
      </w:r>
      <w:r w:rsidR="007B1F37" w:rsidRPr="00EC25F8">
        <w:rPr>
          <w:rFonts w:ascii="Syntegon" w:hAnsi="Syntegon"/>
        </w:rPr>
        <w:t xml:space="preserve">ein effektives Anlagen- und Wartungsmanagement zu festen </w:t>
      </w:r>
      <w:r w:rsidR="007B1F37">
        <w:rPr>
          <w:rFonts w:ascii="Syntegon" w:hAnsi="Syntegon"/>
        </w:rPr>
        <w:t>Preisen</w:t>
      </w:r>
      <w:r w:rsidR="00B020D5">
        <w:rPr>
          <w:rFonts w:ascii="Syntegon" w:hAnsi="Syntegon"/>
        </w:rPr>
        <w:t xml:space="preserve"> bilden</w:t>
      </w:r>
      <w:r w:rsidR="007B1F37">
        <w:rPr>
          <w:rFonts w:ascii="Syntegon" w:hAnsi="Syntegon"/>
        </w:rPr>
        <w:t xml:space="preserve">. Sieben verschiedene Stufen ermöglichen </w:t>
      </w:r>
      <w:proofErr w:type="spellStart"/>
      <w:r w:rsidR="007B1F37" w:rsidRPr="00EC25F8">
        <w:rPr>
          <w:rFonts w:ascii="Syntegon" w:hAnsi="Syntegon"/>
        </w:rPr>
        <w:t>Kund</w:t>
      </w:r>
      <w:r w:rsidR="007B1F37">
        <w:rPr>
          <w:rFonts w:ascii="Syntegon" w:hAnsi="Syntegon"/>
        </w:rPr>
        <w:t>:innen</w:t>
      </w:r>
      <w:proofErr w:type="spellEnd"/>
      <w:r w:rsidR="007B1F37">
        <w:rPr>
          <w:rFonts w:ascii="Syntegon" w:hAnsi="Syntegon"/>
        </w:rPr>
        <w:t xml:space="preserve">, </w:t>
      </w:r>
      <w:r w:rsidR="009C0BCF">
        <w:rPr>
          <w:rFonts w:ascii="Syntegon" w:hAnsi="Syntegon"/>
        </w:rPr>
        <w:t xml:space="preserve">ihre </w:t>
      </w:r>
      <w:r w:rsidR="007B1F37" w:rsidRPr="00EC25F8">
        <w:rPr>
          <w:rFonts w:ascii="Syntegon" w:hAnsi="Syntegon"/>
        </w:rPr>
        <w:t xml:space="preserve">Produktionsrisiken </w:t>
      </w:r>
      <w:r w:rsidR="007B1F37">
        <w:rPr>
          <w:rFonts w:ascii="Syntegon" w:hAnsi="Syntegon"/>
        </w:rPr>
        <w:t>zu minimieren</w:t>
      </w:r>
      <w:r w:rsidR="007B1F37" w:rsidRPr="00EC25F8">
        <w:rPr>
          <w:rFonts w:ascii="Syntegon" w:hAnsi="Syntegon"/>
        </w:rPr>
        <w:t xml:space="preserve">, Servicekosten </w:t>
      </w:r>
      <w:r w:rsidR="007B1F37">
        <w:rPr>
          <w:rFonts w:ascii="Syntegon" w:hAnsi="Syntegon"/>
        </w:rPr>
        <w:t xml:space="preserve">transparenter zu </w:t>
      </w:r>
      <w:r w:rsidR="007B1F37" w:rsidRPr="00EC25F8">
        <w:rPr>
          <w:rFonts w:ascii="Syntegon" w:hAnsi="Syntegon"/>
        </w:rPr>
        <w:t xml:space="preserve">machen und komplexe Prozesse </w:t>
      </w:r>
      <w:r w:rsidR="007B1F37">
        <w:rPr>
          <w:rFonts w:ascii="Syntegon" w:hAnsi="Syntegon"/>
        </w:rPr>
        <w:t xml:space="preserve">zu </w:t>
      </w:r>
      <w:r w:rsidR="007B1F37" w:rsidRPr="00EC25F8">
        <w:rPr>
          <w:rFonts w:ascii="Syntegon" w:hAnsi="Syntegon"/>
        </w:rPr>
        <w:t xml:space="preserve">vereinfachen </w:t>
      </w:r>
      <w:r w:rsidR="007B1F37">
        <w:rPr>
          <w:rFonts w:ascii="Syntegon" w:hAnsi="Syntegon"/>
        </w:rPr>
        <w:t>–</w:t>
      </w:r>
      <w:r w:rsidR="007B1F37" w:rsidRPr="00EC25F8">
        <w:rPr>
          <w:rFonts w:ascii="Syntegon" w:hAnsi="Syntegon"/>
        </w:rPr>
        <w:t xml:space="preserve"> damit sie sich auf ihr Kerngeschäft konzentrieren können</w:t>
      </w:r>
      <w:r w:rsidR="007B1F37">
        <w:rPr>
          <w:rFonts w:ascii="Syntegon" w:hAnsi="Syntegon"/>
        </w:rPr>
        <w:t xml:space="preserve">. </w:t>
      </w:r>
      <w:r w:rsidR="007B1F37" w:rsidRPr="00AB13FE">
        <w:rPr>
          <w:rFonts w:ascii="Syntegon" w:hAnsi="Syntegon"/>
        </w:rPr>
        <w:t>Mit jeder Stufe steigt der Umfang der abgedeckten Leistungen, vom Basisservice</w:t>
      </w:r>
      <w:r w:rsidR="007B1F37">
        <w:rPr>
          <w:rFonts w:ascii="Syntegon" w:hAnsi="Syntegon"/>
        </w:rPr>
        <w:t>,</w:t>
      </w:r>
      <w:r w:rsidR="007B1F37" w:rsidRPr="00AB13FE">
        <w:rPr>
          <w:rFonts w:ascii="Syntegon" w:hAnsi="Syntegon"/>
        </w:rPr>
        <w:t xml:space="preserve"> einschließlich Inspektion und </w:t>
      </w:r>
      <w:r w:rsidR="007B1F37">
        <w:rPr>
          <w:rFonts w:ascii="Syntegon" w:hAnsi="Syntegon"/>
        </w:rPr>
        <w:t>Remote Service,</w:t>
      </w:r>
      <w:r w:rsidR="007B1F37" w:rsidRPr="00AB13FE">
        <w:rPr>
          <w:rFonts w:ascii="Syntegon" w:hAnsi="Syntegon"/>
        </w:rPr>
        <w:t xml:space="preserve"> bis hin zur garantierten Produktionsleistung der Maschine</w:t>
      </w:r>
      <w:r w:rsidR="007B1F37" w:rsidRPr="00B10447">
        <w:rPr>
          <w:rFonts w:ascii="Syntegon" w:hAnsi="Syntegon"/>
        </w:rPr>
        <w:t>n.</w:t>
      </w:r>
    </w:p>
    <w:p w14:paraId="63C9C825" w14:textId="4F100FFA" w:rsidR="009C0BCF" w:rsidRDefault="009C0BCF" w:rsidP="007B1F37">
      <w:pPr>
        <w:rPr>
          <w:rFonts w:ascii="Syntegon" w:hAnsi="Syntegon"/>
        </w:rPr>
      </w:pPr>
    </w:p>
    <w:p w14:paraId="3641D02C" w14:textId="390622C3" w:rsidR="009C0BCF" w:rsidRPr="009C0BCF" w:rsidRDefault="00B020D5" w:rsidP="007B1F37">
      <w:pPr>
        <w:rPr>
          <w:rFonts w:ascii="Syntegon" w:hAnsi="Syntegon"/>
          <w:b/>
          <w:bCs/>
        </w:rPr>
      </w:pPr>
      <w:r>
        <w:rPr>
          <w:rFonts w:ascii="Syntegon" w:hAnsi="Syntegon"/>
          <w:b/>
          <w:bCs/>
        </w:rPr>
        <w:t>Höchste Flexibilität auf ganzer Linie</w:t>
      </w:r>
    </w:p>
    <w:p w14:paraId="742C5073" w14:textId="219E2085" w:rsidR="00B020D5" w:rsidRDefault="00B020D5" w:rsidP="00240B27">
      <w:pPr>
        <w:rPr>
          <w:rFonts w:ascii="Syntegon" w:hAnsi="Syntegon"/>
        </w:rPr>
      </w:pPr>
      <w:r>
        <w:rPr>
          <w:rFonts w:ascii="Syntegon" w:hAnsi="Syntegon"/>
        </w:rPr>
        <w:t xml:space="preserve">Die flexiblen Service Agreements sind für sämtliche Maschinen aus dem Portfolio von Syntegon verfügbar. </w:t>
      </w:r>
      <w:r w:rsidR="000378B0">
        <w:rPr>
          <w:rFonts w:ascii="Syntegon" w:hAnsi="Syntegon"/>
        </w:rPr>
        <w:t xml:space="preserve">Darunter auch die </w:t>
      </w:r>
      <w:r w:rsidR="000378B0" w:rsidRPr="00EA144F">
        <w:t xml:space="preserve">modulare </w:t>
      </w:r>
      <w:r w:rsidR="00801A44">
        <w:t xml:space="preserve">RMA (Range Manual Assembly) </w:t>
      </w:r>
      <w:r w:rsidR="000378B0" w:rsidRPr="00EA144F">
        <w:t>für Autoinjektoren</w:t>
      </w:r>
      <w:r w:rsidR="000378B0">
        <w:t>, Pens, Nadelschutzsysteme und weitere Medizinprodukte (Medical Devices)</w:t>
      </w:r>
      <w:r w:rsidR="000378B0" w:rsidRPr="00EA144F">
        <w:t xml:space="preserve">. </w:t>
      </w:r>
      <w:r w:rsidR="000378B0" w:rsidRPr="00D16BC2">
        <w:t xml:space="preserve">Die </w:t>
      </w:r>
      <w:r w:rsidR="000378B0">
        <w:t xml:space="preserve">auf der interpack ausgestellte </w:t>
      </w:r>
      <w:r w:rsidR="000378B0" w:rsidRPr="00D16BC2">
        <w:t xml:space="preserve">Pilotanlage </w:t>
      </w:r>
      <w:r w:rsidR="000378B0">
        <w:t xml:space="preserve">für klinische Studien und kleine Chargengrößen </w:t>
      </w:r>
      <w:r w:rsidR="000378B0" w:rsidRPr="00D16BC2">
        <w:t xml:space="preserve">verfügt über eine Arbeitsstation zum manuellen Be- und Entladen von Komponenten und Devices; alle weiteren Prozessschritte werden automatisch durchgeführt. Auf diese Weise erzielt die </w:t>
      </w:r>
      <w:r w:rsidR="0062179C">
        <w:t>manuelle Arbeitsstation</w:t>
      </w:r>
      <w:r w:rsidR="000378B0" w:rsidRPr="00D16BC2">
        <w:t xml:space="preserve"> eine Ausbringung von ein bis drei Devices pro Minute.</w:t>
      </w:r>
      <w:r w:rsidR="004E7977">
        <w:t xml:space="preserve"> Darüber hinaus sorgen das hygienische Design und schnelle Formatwechsel für höchste Flexibilität. </w:t>
      </w:r>
    </w:p>
    <w:p w14:paraId="0F661263" w14:textId="77777777" w:rsidR="00B020D5" w:rsidRDefault="00B020D5" w:rsidP="00240B27">
      <w:pPr>
        <w:rPr>
          <w:rFonts w:ascii="Syntegon" w:hAnsi="Syntegon"/>
        </w:rPr>
      </w:pPr>
    </w:p>
    <w:p w14:paraId="1E4AFF2D" w14:textId="1E96FAE0" w:rsidR="00010736" w:rsidRDefault="000378B0" w:rsidP="00240B27">
      <w:pPr>
        <w:rPr>
          <w:rFonts w:ascii="Syntegon" w:hAnsi="Syntegon"/>
        </w:rPr>
      </w:pPr>
      <w:r>
        <w:rPr>
          <w:rFonts w:ascii="Syntegon" w:hAnsi="Syntegon"/>
        </w:rPr>
        <w:t xml:space="preserve">Vielseitigkeit zeichnet auch das weitere Portfolio von Syntegon für die Herstellung und Verarbeitung flüssiger Pharmazeutika aus. Dazu zählen u.a. die SVP Prozessanlagen für die Herstellung </w:t>
      </w:r>
      <w:proofErr w:type="spellStart"/>
      <w:r>
        <w:rPr>
          <w:rFonts w:ascii="Syntegon" w:hAnsi="Syntegon"/>
        </w:rPr>
        <w:t>kleinvolumiger</w:t>
      </w:r>
      <w:proofErr w:type="spellEnd"/>
      <w:r>
        <w:rPr>
          <w:rFonts w:ascii="Syntegon" w:hAnsi="Syntegon"/>
        </w:rPr>
        <w:t>, flüssiger Pharmazeutika</w:t>
      </w:r>
      <w:r w:rsidR="00010736">
        <w:rPr>
          <w:rFonts w:ascii="Syntegon" w:hAnsi="Syntegon"/>
        </w:rPr>
        <w:t>, Gefriertrock</w:t>
      </w:r>
      <w:r w:rsidR="00660885">
        <w:rPr>
          <w:rFonts w:ascii="Syntegon" w:hAnsi="Syntegon"/>
        </w:rPr>
        <w:t>n</w:t>
      </w:r>
      <w:r w:rsidR="00010736">
        <w:rPr>
          <w:rFonts w:ascii="Syntegon" w:hAnsi="Syntegon"/>
        </w:rPr>
        <w:t>er mitsamt Be- und Entladesystem sowie flexible Inspektionslösungen.</w:t>
      </w:r>
    </w:p>
    <w:p w14:paraId="04D23791" w14:textId="0FAA725F" w:rsidR="00257DC2" w:rsidRDefault="00257DC2" w:rsidP="00240B27"/>
    <w:p w14:paraId="66247B30" w14:textId="1B901FA2" w:rsidR="00257DC2" w:rsidRPr="000D12E7" w:rsidRDefault="00257DC2" w:rsidP="00257DC2">
      <w:pPr>
        <w:rPr>
          <w:rFonts w:ascii="Syntegon" w:hAnsi="Syntegon"/>
          <w:b/>
          <w:bCs/>
        </w:rPr>
      </w:pPr>
      <w:r w:rsidRPr="000D12E7">
        <w:rPr>
          <w:rFonts w:ascii="Syntegon" w:hAnsi="Syntegon"/>
          <w:b/>
          <w:bCs/>
        </w:rPr>
        <w:t xml:space="preserve">Erfahren Sie mehr über die Technologien und Dienstleistungen von Syntegon und treffen Sie die </w:t>
      </w:r>
      <w:proofErr w:type="spellStart"/>
      <w:r w:rsidRPr="000D12E7">
        <w:rPr>
          <w:rFonts w:ascii="Syntegon" w:hAnsi="Syntegon"/>
          <w:b/>
          <w:bCs/>
        </w:rPr>
        <w:t>Expert</w:t>
      </w:r>
      <w:r>
        <w:rPr>
          <w:rFonts w:ascii="Syntegon" w:hAnsi="Syntegon"/>
          <w:b/>
          <w:bCs/>
        </w:rPr>
        <w:t>:innen</w:t>
      </w:r>
      <w:proofErr w:type="spellEnd"/>
      <w:r>
        <w:rPr>
          <w:rFonts w:ascii="Syntegon" w:hAnsi="Syntegon"/>
          <w:b/>
          <w:bCs/>
        </w:rPr>
        <w:t xml:space="preserve"> </w:t>
      </w:r>
      <w:r w:rsidRPr="000D12E7">
        <w:rPr>
          <w:rFonts w:ascii="Syntegon" w:hAnsi="Syntegon"/>
          <w:b/>
          <w:bCs/>
        </w:rPr>
        <w:t>vom 4. bis 10. Mai auf der interpack 2023 in Düsseldorf. Besuchen Sie uns a</w:t>
      </w:r>
      <w:r w:rsidR="00145241">
        <w:rPr>
          <w:rFonts w:ascii="Syntegon" w:hAnsi="Syntegon"/>
          <w:b/>
          <w:bCs/>
        </w:rPr>
        <w:t>n</w:t>
      </w:r>
      <w:r w:rsidRPr="000D12E7">
        <w:rPr>
          <w:rFonts w:ascii="Syntegon" w:hAnsi="Syntegon"/>
          <w:b/>
          <w:bCs/>
        </w:rPr>
        <w:t xml:space="preserve"> Stand A31 in Halle 6.</w:t>
      </w:r>
    </w:p>
    <w:p w14:paraId="7773C7CB" w14:textId="77777777" w:rsidR="007B1F37" w:rsidRPr="00B10447" w:rsidRDefault="007B1F37" w:rsidP="007B1F37">
      <w:pPr>
        <w:rPr>
          <w:rFonts w:ascii="Syntegon" w:hAnsi="Syntegon"/>
        </w:rPr>
      </w:pPr>
    </w:p>
    <w:p w14:paraId="63EC8E8A" w14:textId="77777777" w:rsidR="00D23490" w:rsidRPr="004C313F" w:rsidRDefault="007F232D" w:rsidP="004576A0">
      <w:pPr>
        <w:spacing w:before="120"/>
        <w:rPr>
          <w:rFonts w:ascii="Syntegon" w:hAnsi="Syntegon"/>
        </w:rPr>
      </w:pPr>
      <w:r w:rsidRPr="004C313F">
        <w:rPr>
          <w:rFonts w:ascii="Syntegon" w:hAnsi="Syntegon"/>
        </w:rPr>
        <w:t>###</w:t>
      </w:r>
    </w:p>
    <w:p w14:paraId="5D1066D6" w14:textId="77777777" w:rsidR="00243540" w:rsidRPr="004C313F" w:rsidRDefault="00243540" w:rsidP="004576A0">
      <w:pPr>
        <w:spacing w:before="120"/>
        <w:rPr>
          <w:rFonts w:ascii="Syntegon" w:hAnsi="Syntegon"/>
        </w:rPr>
      </w:pPr>
    </w:p>
    <w:p w14:paraId="79625B42" w14:textId="77777777" w:rsidR="00EA7738" w:rsidRDefault="00EA7738">
      <w:pPr>
        <w:rPr>
          <w:rFonts w:ascii="Syntegon" w:hAnsi="Syntegon"/>
          <w:b/>
        </w:rPr>
      </w:pPr>
      <w:r>
        <w:rPr>
          <w:rFonts w:ascii="Syntegon" w:hAnsi="Syntegon"/>
          <w:b/>
        </w:rPr>
        <w:br w:type="page"/>
      </w:r>
    </w:p>
    <w:p w14:paraId="5946118F" w14:textId="29DC096D" w:rsidR="007F232D" w:rsidRPr="004C313F" w:rsidRDefault="007F232D" w:rsidP="007F232D">
      <w:pPr>
        <w:rPr>
          <w:rFonts w:ascii="Syntegon" w:hAnsi="Syntegon"/>
          <w:b/>
        </w:rPr>
      </w:pPr>
      <w:r w:rsidRPr="004C313F">
        <w:rPr>
          <w:rFonts w:ascii="Syntegon" w:hAnsi="Syntegon"/>
          <w:b/>
        </w:rPr>
        <w:lastRenderedPageBreak/>
        <w:t>Bilder:</w:t>
      </w:r>
    </w:p>
    <w:tbl>
      <w:tblPr>
        <w:tblStyle w:val="Tabellenrast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89"/>
        <w:gridCol w:w="4914"/>
      </w:tblGrid>
      <w:tr w:rsidR="008020EF" w:rsidRPr="004C313F" w14:paraId="4CCD7BE6" w14:textId="77777777" w:rsidTr="007F232D">
        <w:tc>
          <w:tcPr>
            <w:tcW w:w="2689" w:type="dxa"/>
          </w:tcPr>
          <w:p w14:paraId="10BAC479" w14:textId="77777777" w:rsidR="008020EF" w:rsidRPr="004C313F" w:rsidRDefault="008020EF" w:rsidP="007F232D">
            <w:pPr>
              <w:rPr>
                <w:rFonts w:ascii="Syntegon" w:hAnsi="Syntegon"/>
                <w:b/>
              </w:rPr>
            </w:pPr>
          </w:p>
        </w:tc>
        <w:tc>
          <w:tcPr>
            <w:tcW w:w="4914" w:type="dxa"/>
          </w:tcPr>
          <w:p w14:paraId="68101A4A" w14:textId="77777777" w:rsidR="007F232D" w:rsidRPr="004C313F" w:rsidRDefault="007F232D" w:rsidP="007F7BC8">
            <w:pPr>
              <w:rPr>
                <w:rFonts w:ascii="Syntegon" w:hAnsi="Syntegon"/>
                <w:b/>
              </w:rPr>
            </w:pPr>
          </w:p>
        </w:tc>
      </w:tr>
      <w:tr w:rsidR="008020EF" w:rsidRPr="004C313F" w14:paraId="22F873AE" w14:textId="77777777" w:rsidTr="007F232D">
        <w:tc>
          <w:tcPr>
            <w:tcW w:w="2689" w:type="dxa"/>
          </w:tcPr>
          <w:p w14:paraId="2DBABEE4" w14:textId="2E0AC4A7" w:rsidR="00EA5CD1" w:rsidRDefault="00EA5CD1" w:rsidP="007F232D">
            <w:pPr>
              <w:rPr>
                <w:rFonts w:ascii="Syntegon" w:hAnsi="Syntegon"/>
                <w:b/>
              </w:rPr>
            </w:pPr>
            <w:r>
              <w:rPr>
                <w:noProof/>
              </w:rPr>
              <w:drawing>
                <wp:inline distT="0" distB="0" distL="0" distR="0" wp14:anchorId="00FECC64" wp14:editId="1B55B628">
                  <wp:extent cx="1286510" cy="723610"/>
                  <wp:effectExtent l="0" t="0" r="889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08125" cy="735768"/>
                          </a:xfrm>
                          <a:prstGeom prst="rect">
                            <a:avLst/>
                          </a:prstGeom>
                          <a:noFill/>
                          <a:ln>
                            <a:noFill/>
                          </a:ln>
                        </pic:spPr>
                      </pic:pic>
                    </a:graphicData>
                  </a:graphic>
                </wp:inline>
              </w:drawing>
            </w:r>
          </w:p>
          <w:p w14:paraId="14FCB50C" w14:textId="77777777" w:rsidR="00EA5CD1" w:rsidRPr="004C313F" w:rsidRDefault="00EA5CD1" w:rsidP="007F232D">
            <w:pPr>
              <w:rPr>
                <w:rFonts w:ascii="Syntegon" w:hAnsi="Syntegon"/>
                <w:b/>
              </w:rPr>
            </w:pPr>
          </w:p>
          <w:p w14:paraId="466BA064" w14:textId="034678BB" w:rsidR="00A344DF" w:rsidRPr="004C313F" w:rsidRDefault="00242B37" w:rsidP="007F232D">
            <w:pPr>
              <w:rPr>
                <w:rFonts w:ascii="Syntegon" w:hAnsi="Syntegon"/>
                <w:b/>
              </w:rPr>
            </w:pPr>
            <w:r>
              <w:rPr>
                <w:rFonts w:ascii="Syntegon" w:hAnsi="Syntegon"/>
                <w:b/>
                <w:noProof/>
              </w:rPr>
              <w:drawing>
                <wp:inline distT="0" distB="0" distL="0" distR="0" wp14:anchorId="419261D2" wp14:editId="5A8A2387">
                  <wp:extent cx="1308520" cy="736043"/>
                  <wp:effectExtent l="0" t="0" r="635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08520" cy="736043"/>
                          </a:xfrm>
                          <a:prstGeom prst="rect">
                            <a:avLst/>
                          </a:prstGeom>
                        </pic:spPr>
                      </pic:pic>
                    </a:graphicData>
                  </a:graphic>
                </wp:inline>
              </w:drawing>
            </w:r>
          </w:p>
          <w:p w14:paraId="29F4F559" w14:textId="77777777" w:rsidR="006F501B" w:rsidRPr="004C313F" w:rsidRDefault="006F501B" w:rsidP="007F232D">
            <w:pPr>
              <w:rPr>
                <w:rFonts w:ascii="Syntegon" w:hAnsi="Syntegon"/>
                <w:b/>
              </w:rPr>
            </w:pPr>
          </w:p>
          <w:p w14:paraId="2CA2D520" w14:textId="3E67E5D7" w:rsidR="006F501B" w:rsidRPr="004C313F" w:rsidRDefault="007F2843" w:rsidP="00BF6542">
            <w:pPr>
              <w:jc w:val="center"/>
              <w:rPr>
                <w:rFonts w:ascii="Syntegon" w:hAnsi="Syntegon"/>
                <w:b/>
              </w:rPr>
            </w:pPr>
            <w:r>
              <w:rPr>
                <w:rFonts w:ascii="Syntegon" w:hAnsi="Syntegon"/>
                <w:b/>
                <w:noProof/>
                <w:lang w:eastAsia="de-DE"/>
              </w:rPr>
              <w:drawing>
                <wp:inline distT="0" distB="0" distL="0" distR="0" wp14:anchorId="32E92C8B" wp14:editId="74805F32">
                  <wp:extent cx="965157" cy="1447800"/>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5571" cy="1463422"/>
                          </a:xfrm>
                          <a:prstGeom prst="rect">
                            <a:avLst/>
                          </a:prstGeom>
                        </pic:spPr>
                      </pic:pic>
                    </a:graphicData>
                  </a:graphic>
                </wp:inline>
              </w:drawing>
            </w:r>
          </w:p>
        </w:tc>
        <w:tc>
          <w:tcPr>
            <w:tcW w:w="4914" w:type="dxa"/>
          </w:tcPr>
          <w:p w14:paraId="529E8AAE" w14:textId="039D8BD3" w:rsidR="00EA5CD1" w:rsidRDefault="00EA5CD1" w:rsidP="007F232D">
            <w:pPr>
              <w:rPr>
                <w:rFonts w:ascii="Syntegon" w:hAnsi="Syntegon"/>
                <w:bCs/>
              </w:rPr>
            </w:pPr>
            <w:r>
              <w:t xml:space="preserve">Anhand der </w:t>
            </w:r>
            <w:r w:rsidRPr="00EA5CD1">
              <w:t>bewährte</w:t>
            </w:r>
            <w:r>
              <w:t>n</w:t>
            </w:r>
            <w:r w:rsidRPr="00EA5CD1">
              <w:t xml:space="preserve"> Füll- und Verschließmaschine ALF 5000 </w:t>
            </w:r>
            <w:r>
              <w:t xml:space="preserve">können </w:t>
            </w:r>
            <w:proofErr w:type="spellStart"/>
            <w:r>
              <w:t>Besucher:innen</w:t>
            </w:r>
            <w:proofErr w:type="spellEnd"/>
            <w:r>
              <w:t xml:space="preserve"> der interpack sich von den neuen </w:t>
            </w:r>
            <w:r w:rsidRPr="00EA5CD1">
              <w:t>smarten Funktionen</w:t>
            </w:r>
            <w:r>
              <w:t xml:space="preserve"> von Syntegon ein Bild machen.</w:t>
            </w:r>
          </w:p>
          <w:p w14:paraId="21ABA127" w14:textId="77777777" w:rsidR="00EA5CD1" w:rsidRDefault="00EA5CD1" w:rsidP="007F232D">
            <w:pPr>
              <w:rPr>
                <w:rFonts w:ascii="Syntegon" w:hAnsi="Syntegon"/>
                <w:bCs/>
              </w:rPr>
            </w:pPr>
          </w:p>
          <w:p w14:paraId="43BEE502" w14:textId="77777777" w:rsidR="00EA5CD1" w:rsidRDefault="00EA5CD1" w:rsidP="007F232D">
            <w:pPr>
              <w:rPr>
                <w:rFonts w:ascii="Syntegon" w:hAnsi="Syntegon"/>
                <w:bCs/>
              </w:rPr>
            </w:pPr>
          </w:p>
          <w:p w14:paraId="7D8D2929" w14:textId="0D6452EC" w:rsidR="00242B37" w:rsidRPr="004C313F" w:rsidRDefault="00242B37" w:rsidP="007F232D">
            <w:pPr>
              <w:rPr>
                <w:rFonts w:ascii="Syntegon" w:hAnsi="Syntegon"/>
              </w:rPr>
            </w:pPr>
            <w:r>
              <w:rPr>
                <w:rFonts w:ascii="Syntegon" w:hAnsi="Syntegon"/>
                <w:bCs/>
              </w:rPr>
              <w:t xml:space="preserve">Dank der neuen cloudbasierte Softwarelösung Synexio </w:t>
            </w:r>
            <w:r w:rsidR="00F302A2">
              <w:rPr>
                <w:rFonts w:ascii="Syntegon" w:hAnsi="Syntegon"/>
                <w:bCs/>
              </w:rPr>
              <w:t xml:space="preserve">lassen sich </w:t>
            </w:r>
            <w:r>
              <w:rPr>
                <w:rFonts w:ascii="Syntegon" w:hAnsi="Syntegon"/>
              </w:rPr>
              <w:t xml:space="preserve">Maschinenverfügbarkeit </w:t>
            </w:r>
            <w:r w:rsidR="00F302A2">
              <w:rPr>
                <w:rFonts w:ascii="Syntegon" w:hAnsi="Syntegon"/>
              </w:rPr>
              <w:t xml:space="preserve">sowie </w:t>
            </w:r>
            <w:r>
              <w:rPr>
                <w:rFonts w:ascii="Syntegon" w:hAnsi="Syntegon"/>
              </w:rPr>
              <w:t>konkretes Verbesserungspotenzial ermitteln.</w:t>
            </w:r>
          </w:p>
          <w:p w14:paraId="397EF8E0" w14:textId="77777777" w:rsidR="00720932" w:rsidRPr="004C313F" w:rsidRDefault="00720932" w:rsidP="007F232D">
            <w:pPr>
              <w:rPr>
                <w:rFonts w:ascii="Syntegon" w:hAnsi="Syntegon"/>
              </w:rPr>
            </w:pPr>
          </w:p>
          <w:p w14:paraId="2AE83DC9" w14:textId="77777777" w:rsidR="00242B37" w:rsidRDefault="00242B37" w:rsidP="007F232D">
            <w:pPr>
              <w:rPr>
                <w:rFonts w:ascii="Syntegon" w:hAnsi="Syntegon"/>
              </w:rPr>
            </w:pPr>
          </w:p>
          <w:p w14:paraId="62593B3A" w14:textId="77777777" w:rsidR="00242B37" w:rsidRDefault="00242B37" w:rsidP="007F232D">
            <w:pPr>
              <w:rPr>
                <w:rFonts w:ascii="Syntegon" w:hAnsi="Syntegon"/>
              </w:rPr>
            </w:pPr>
          </w:p>
          <w:p w14:paraId="07473185" w14:textId="391B69F3" w:rsidR="007F232D" w:rsidRPr="004C313F" w:rsidRDefault="007F2843" w:rsidP="007F232D">
            <w:pPr>
              <w:rPr>
                <w:rFonts w:ascii="Syntegon" w:hAnsi="Syntegon"/>
              </w:rPr>
            </w:pPr>
            <w:r>
              <w:rPr>
                <w:rFonts w:ascii="Syntegon" w:hAnsi="Syntegon"/>
              </w:rPr>
              <w:t xml:space="preserve">Die RMA </w:t>
            </w:r>
            <w:r w:rsidR="0062179C">
              <w:rPr>
                <w:rFonts w:ascii="Syntegon" w:hAnsi="Syntegon"/>
              </w:rPr>
              <w:t xml:space="preserve">(Range Manual Assembly) </w:t>
            </w:r>
            <w:r>
              <w:rPr>
                <w:rFonts w:ascii="Syntegon" w:hAnsi="Syntegon"/>
              </w:rPr>
              <w:t>Pilotanlage von Syntegon ist eine hochflexible Montagestation für Autoinjektoren, Pens, Nadelschutzsysteme und weitere Medizinprodukte (Medical Devices).</w:t>
            </w:r>
          </w:p>
          <w:p w14:paraId="51436EA4" w14:textId="77777777" w:rsidR="009029DC" w:rsidRPr="004C313F" w:rsidRDefault="009029DC" w:rsidP="002B5711">
            <w:pPr>
              <w:rPr>
                <w:rFonts w:ascii="Syntegon" w:hAnsi="Syntegon"/>
              </w:rPr>
            </w:pPr>
          </w:p>
        </w:tc>
      </w:tr>
    </w:tbl>
    <w:p w14:paraId="69C55D28" w14:textId="2944425F" w:rsidR="004576A0" w:rsidRDefault="004576A0" w:rsidP="007F232D">
      <w:pPr>
        <w:rPr>
          <w:rFonts w:ascii="Syntegon" w:hAnsi="Syntegon" w:cs="Arial"/>
          <w:b/>
        </w:rPr>
      </w:pPr>
    </w:p>
    <w:p w14:paraId="3AB2FC92" w14:textId="77777777" w:rsidR="00BF6542" w:rsidRPr="004C313F" w:rsidRDefault="00BF6542" w:rsidP="007F232D">
      <w:pPr>
        <w:rPr>
          <w:rFonts w:ascii="Syntegon" w:hAnsi="Syntegon" w:cs="Arial"/>
          <w:b/>
        </w:rPr>
      </w:pPr>
    </w:p>
    <w:p w14:paraId="5393C0B0" w14:textId="77777777" w:rsidR="007F232D" w:rsidRPr="004C313F" w:rsidRDefault="007F232D" w:rsidP="00242B37">
      <w:pPr>
        <w:rPr>
          <w:rFonts w:ascii="Syntegon" w:hAnsi="Syntegon" w:cs="Arial"/>
          <w:b/>
        </w:rPr>
      </w:pPr>
      <w:r w:rsidRPr="004C313F">
        <w:rPr>
          <w:rFonts w:ascii="Syntegon" w:hAnsi="Syntegon" w:cs="Arial"/>
          <w:b/>
        </w:rPr>
        <w:t>Kontakt</w:t>
      </w:r>
    </w:p>
    <w:p w14:paraId="42BB49C3" w14:textId="77777777" w:rsidR="00BC4D35" w:rsidRPr="004C313F" w:rsidRDefault="00BC4D35" w:rsidP="00242B37">
      <w:pPr>
        <w:rPr>
          <w:rFonts w:ascii="Syntegon" w:hAnsi="Syntegon" w:cs="Arial"/>
        </w:rPr>
      </w:pPr>
      <w:r w:rsidRPr="004C313F">
        <w:rPr>
          <w:rFonts w:ascii="Syntegon" w:hAnsi="Syntegon" w:cs="Arial"/>
        </w:rPr>
        <w:t>Nicole König</w:t>
      </w:r>
    </w:p>
    <w:p w14:paraId="26098F37" w14:textId="77777777" w:rsidR="00BC4D35" w:rsidRPr="004C313F" w:rsidRDefault="00BC4D35" w:rsidP="00242B37">
      <w:pPr>
        <w:rPr>
          <w:rFonts w:ascii="Syntegon" w:hAnsi="Syntegon" w:cs="Arial"/>
        </w:rPr>
      </w:pPr>
      <w:r w:rsidRPr="004C313F">
        <w:rPr>
          <w:rFonts w:ascii="Syntegon" w:hAnsi="Syntegon" w:cs="Arial"/>
        </w:rPr>
        <w:t xml:space="preserve">Sprecherin Produktkommunikation </w:t>
      </w:r>
      <w:proofErr w:type="spellStart"/>
      <w:r w:rsidRPr="004C313F">
        <w:rPr>
          <w:rFonts w:ascii="Syntegon" w:hAnsi="Syntegon" w:cs="Arial"/>
        </w:rPr>
        <w:t>Pharma</w:t>
      </w:r>
      <w:proofErr w:type="spellEnd"/>
    </w:p>
    <w:p w14:paraId="57C7EE7F" w14:textId="5E64AED1" w:rsidR="00243540" w:rsidRPr="00440434" w:rsidRDefault="00243540" w:rsidP="00242B37">
      <w:pPr>
        <w:rPr>
          <w:rFonts w:ascii="Syntegon" w:hAnsi="Syntegon" w:cs="Arial"/>
        </w:rPr>
      </w:pPr>
      <w:r w:rsidRPr="00440434">
        <w:rPr>
          <w:rFonts w:ascii="Syntegon" w:hAnsi="Syntegon" w:cs="Arial"/>
        </w:rPr>
        <w:t>+49 7951 402-648</w:t>
      </w:r>
    </w:p>
    <w:p w14:paraId="4A97BB16" w14:textId="72953D4D" w:rsidR="00BC4D35" w:rsidRPr="00440434" w:rsidRDefault="00660885" w:rsidP="00242B37">
      <w:pPr>
        <w:rPr>
          <w:rFonts w:ascii="Syntegon" w:hAnsi="Syntegon" w:cs="Arial"/>
          <w:b/>
        </w:rPr>
      </w:pPr>
      <w:hyperlink r:id="rId16" w:history="1">
        <w:r w:rsidR="007F2843" w:rsidRPr="00440434">
          <w:rPr>
            <w:rStyle w:val="Hyperlink"/>
            <w:rFonts w:ascii="Syntegon" w:hAnsi="Syntegon" w:cs="Arial"/>
          </w:rPr>
          <w:t>nicole.koenig@syntegon.com</w:t>
        </w:r>
      </w:hyperlink>
      <w:r w:rsidR="007F2843" w:rsidRPr="00440434">
        <w:rPr>
          <w:rFonts w:ascii="Syntegon" w:hAnsi="Syntegon" w:cs="Arial"/>
        </w:rPr>
        <w:t xml:space="preserve"> </w:t>
      </w:r>
    </w:p>
    <w:p w14:paraId="4F3D66C9" w14:textId="77777777" w:rsidR="00893667" w:rsidRPr="00440434" w:rsidRDefault="00893667" w:rsidP="00242B37">
      <w:pPr>
        <w:rPr>
          <w:rFonts w:ascii="Syntegon" w:hAnsi="Syntegon" w:cs="Arial"/>
          <w:b/>
        </w:rPr>
      </w:pPr>
    </w:p>
    <w:p w14:paraId="019CFC5F" w14:textId="77777777" w:rsidR="007F232D" w:rsidRPr="00440434" w:rsidRDefault="00893667" w:rsidP="00242B37">
      <w:pPr>
        <w:rPr>
          <w:rFonts w:ascii="Syntegon" w:hAnsi="Syntegon" w:cs="Arial"/>
          <w:b/>
        </w:rPr>
      </w:pPr>
      <w:r w:rsidRPr="00440434">
        <w:rPr>
          <w:rFonts w:ascii="Syntegon" w:hAnsi="Syntegon" w:cs="Arial"/>
          <w:b/>
        </w:rPr>
        <w:t>Über Syntegon</w:t>
      </w:r>
    </w:p>
    <w:p w14:paraId="23D172EB" w14:textId="462D7922" w:rsidR="007F232D" w:rsidRPr="004C313F" w:rsidRDefault="00893667" w:rsidP="00242B37">
      <w:pPr>
        <w:rPr>
          <w:rFonts w:ascii="Syntegon" w:hAnsi="Syntegon"/>
          <w:b/>
        </w:rPr>
      </w:pPr>
      <w:r w:rsidRPr="00893667">
        <w:rPr>
          <w:rFonts w:ascii="Syntegon" w:hAnsi="Syntegon" w:cs="Arial"/>
        </w:rPr>
        <w:t xml:space="preserve">Prozess- und Verpackungstechnik für ein besseres Leben – dafür arbeiten 5.800 </w:t>
      </w:r>
      <w:proofErr w:type="spellStart"/>
      <w:r w:rsidRPr="00893667">
        <w:rPr>
          <w:rFonts w:ascii="Syntegon" w:hAnsi="Syntegon" w:cs="Arial"/>
        </w:rPr>
        <w:t>Mitarbeiter</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xml:space="preserve"> von Syntegon jeden Tag. Ob mit Einzelmaschinen, Systemen oder Services, Syntegon hilft seinen </w:t>
      </w:r>
      <w:proofErr w:type="spell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xml:space="preserve"> in der </w:t>
      </w:r>
      <w:r w:rsidR="00D05471">
        <w:rPr>
          <w:rFonts w:ascii="Syntegon" w:hAnsi="Syntegon" w:cs="Arial"/>
        </w:rPr>
        <w:t>Lebensmittel-</w:t>
      </w:r>
      <w:r w:rsidRPr="00893667">
        <w:rPr>
          <w:rFonts w:ascii="Syntegon" w:hAnsi="Syntegon" w:cs="Arial"/>
        </w:rPr>
        <w:t xml:space="preserve"> und </w:t>
      </w:r>
      <w:r w:rsidR="00D05471">
        <w:rPr>
          <w:rFonts w:ascii="Syntegon" w:hAnsi="Syntegon" w:cs="Arial"/>
        </w:rPr>
        <w:t>Pharma</w:t>
      </w:r>
      <w:r w:rsidRPr="00893667">
        <w:rPr>
          <w:rFonts w:ascii="Syntegon" w:hAnsi="Syntegon" w:cs="Arial"/>
        </w:rPr>
        <w:t>industrie weltweit, das Leb</w:t>
      </w:r>
      <w:r w:rsidR="00797902">
        <w:rPr>
          <w:rFonts w:ascii="Syntegon" w:hAnsi="Syntegon" w:cs="Arial"/>
        </w:rPr>
        <w:t xml:space="preserve">en von Menschen zu verbessern. </w:t>
      </w:r>
      <w:r w:rsidRPr="00893667">
        <w:rPr>
          <w:rFonts w:ascii="Syntegon" w:hAnsi="Syntegon" w:cs="Arial"/>
        </w:rPr>
        <w:t xml:space="preserve">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w:t>
      </w:r>
      <w:r w:rsidR="00797902">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t>Molkereiprodukte. Mit 1.100</w:t>
      </w:r>
      <w:r w:rsidRPr="00893667">
        <w:rPr>
          <w:rFonts w:ascii="Syntegon" w:hAnsi="Syntegon" w:cs="Arial"/>
        </w:rPr>
        <w:t xml:space="preserve"> </w:t>
      </w:r>
      <w:proofErr w:type="spellStart"/>
      <w:r w:rsidRPr="00893667">
        <w:rPr>
          <w:rFonts w:ascii="Syntegon" w:hAnsi="Syntegon" w:cs="Arial"/>
        </w:rPr>
        <w:t>Serviceexpert</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xml:space="preserve"> und einem umfassenden Serviceportfolio, das den gesamten Maschinenlebenszyklus vom Ersatzteilmanagement bis zur digitalen Linienoptimierung abdeckt, schafft Syntegon die Grundlage für reibungslose Produktionsabläufe seiner </w:t>
      </w:r>
      <w:proofErr w:type="spellStart"/>
      <w:r w:rsidRPr="00893667">
        <w:rPr>
          <w:rFonts w:ascii="Syntegon" w:hAnsi="Syntegon" w:cs="Arial"/>
        </w:rPr>
        <w:t>Kund</w:t>
      </w:r>
      <w:r w:rsidR="00797902">
        <w:rPr>
          <w:rFonts w:ascii="Syntegon" w:hAnsi="Syntegon" w:cs="Arial"/>
        </w:rPr>
        <w:t>:</w:t>
      </w:r>
      <w:r w:rsidRPr="00893667">
        <w:rPr>
          <w:rFonts w:ascii="Syntegon" w:hAnsi="Syntegon" w:cs="Arial"/>
        </w:rPr>
        <w:t>innen</w:t>
      </w:r>
      <w:proofErr w:type="spellEnd"/>
      <w:r w:rsidRPr="00893667">
        <w:rPr>
          <w:rFonts w:ascii="Syntegon" w:hAnsi="Syntegon" w:cs="Arial"/>
        </w:rPr>
        <w:t>.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7" w:history="1">
        <w:r w:rsidRPr="008449E4">
          <w:rPr>
            <w:rStyle w:val="Hyperlink"/>
            <w:rFonts w:ascii="Syntegon" w:hAnsi="Syntegon"/>
          </w:rPr>
          <w:t>www.syntegon.com</w:t>
        </w:r>
      </w:hyperlink>
    </w:p>
    <w:sectPr w:rsidR="007F232D" w:rsidRPr="004C313F" w:rsidSect="00DD3659">
      <w:headerReference w:type="default" r:id="rId18"/>
      <w:footerReference w:type="default" r:id="rId19"/>
      <w:headerReference w:type="first" r:id="rId20"/>
      <w:footerReference w:type="first" r:id="rId21"/>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8B92D" w14:textId="77777777" w:rsidR="009040F1" w:rsidRDefault="009040F1">
      <w:r>
        <w:separator/>
      </w:r>
    </w:p>
  </w:endnote>
  <w:endnote w:type="continuationSeparator" w:id="0">
    <w:p w14:paraId="270DFDAA" w14:textId="77777777" w:rsidR="009040F1" w:rsidRDefault="0090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ntegon Medium">
    <w:altName w:val="Calibri"/>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charset w:val="00"/>
    <w:family w:val="auto"/>
    <w:pitch w:val="variable"/>
    <w:sig w:usb0="A000027F" w:usb1="1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Bosch Office Sans">
    <w:charset w:val="00"/>
    <w:family w:val="auto"/>
    <w:pitch w:val="variable"/>
    <w:sig w:usb0="A00002FF" w:usb1="0000E0DB" w:usb2="00000000" w:usb3="00000000" w:csb0="0000019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ED88" w14:textId="3B5830BA" w:rsidR="00F23C4A" w:rsidRDefault="00F23C4A">
    <w:pPr>
      <w:pStyle w:val="Fuzeile"/>
      <w:rPr>
        <w:noProof/>
      </w:rPr>
    </w:pPr>
    <w:r>
      <w:t xml:space="preserve">Seite </w:t>
    </w:r>
    <w:r>
      <w:fldChar w:fldCharType="begin"/>
    </w:r>
    <w:r>
      <w:instrText>PAGE  \* Arabic  \* MERGEFORMAT</w:instrText>
    </w:r>
    <w:r>
      <w:fldChar w:fldCharType="separate"/>
    </w:r>
    <w:r w:rsidR="001E7F0D">
      <w:rPr>
        <w:noProof/>
      </w:rPr>
      <w:t>4</w:t>
    </w:r>
    <w:r>
      <w:fldChar w:fldCharType="end"/>
    </w:r>
    <w:r>
      <w:t>/</w:t>
    </w:r>
    <w:fldSimple w:instr="NUMPAGES  \* Arabic  \* MERGEFORMAT">
      <w:r w:rsidR="001E7F0D">
        <w:rPr>
          <w:noProof/>
        </w:rPr>
        <w:t>4</w:t>
      </w:r>
    </w:fldSimple>
    <w:r>
      <w:tab/>
    </w:r>
  </w:p>
  <w:p w14:paraId="11BF766A" w14:textId="77777777" w:rsidR="00F23C4A" w:rsidRDefault="00F23C4A">
    <w:pPr>
      <w:pStyle w:val="Fuzeile"/>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4424" w14:textId="4215E6DD" w:rsidR="00F23C4A" w:rsidRDefault="00F23C4A">
    <w:pPr>
      <w:pStyle w:val="Fuzeile"/>
      <w:rPr>
        <w:noProof/>
      </w:rPr>
    </w:pPr>
    <w:r>
      <w:rPr>
        <w:noProof/>
        <w:lang w:eastAsia="de-DE"/>
      </w:rPr>
      <mc:AlternateContent>
        <mc:Choice Requires="wps">
          <w:drawing>
            <wp:anchor distT="0" distB="0" distL="114300" distR="114300" simplePos="0" relativeHeight="251674624" behindDoc="0" locked="0" layoutInCell="1" allowOverlap="1" wp14:anchorId="32F8D54E" wp14:editId="0F1BE15D">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B7C1FD9" w14:textId="77777777" w:rsidR="00F23C4A" w:rsidRPr="004A7716" w:rsidRDefault="00F23C4A">
                          <w:pPr>
                            <w:rPr>
                              <w:noProof/>
                              <w:sz w:val="13"/>
                              <w:szCs w:val="13"/>
                              <w:lang w:val="it-CH"/>
                            </w:rPr>
                          </w:pPr>
                          <w:r w:rsidRPr="004A7716">
                            <w:rPr>
                              <w:noProof/>
                              <w:sz w:val="13"/>
                              <w:szCs w:val="13"/>
                              <w:lang w:val="it-CH"/>
                            </w:rPr>
                            <w:t>Telefon +49 7151 14 0</w:t>
                          </w:r>
                          <w:r w:rsidRPr="004A7716">
                            <w:rPr>
                              <w:noProof/>
                              <w:sz w:val="13"/>
                              <w:szCs w:val="13"/>
                              <w:lang w:val="it-CH"/>
                            </w:rPr>
                            <w:br/>
                            <w:t>E-Mail press@syntegon.com</w:t>
                          </w:r>
                          <w:r w:rsidRPr="004A7716">
                            <w:rPr>
                              <w:noProof/>
                              <w:sz w:val="13"/>
                              <w:szCs w:val="13"/>
                              <w:lang w:val="it-CH"/>
                            </w:rPr>
                            <w:br/>
                            <w:t>Website www.syntegon.com/press</w:t>
                          </w:r>
                          <w:r w:rsidRPr="004A7716">
                            <w:rPr>
                              <w:noProof/>
                              <w:sz w:val="13"/>
                              <w:szCs w:val="13"/>
                              <w:lang w:val="it-CH"/>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8D54E"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7B7C1FD9" w14:textId="77777777" w:rsidR="00F23C4A" w:rsidRPr="004A7716" w:rsidRDefault="00F23C4A">
                    <w:pPr>
                      <w:rPr>
                        <w:noProof/>
                        <w:sz w:val="13"/>
                        <w:szCs w:val="13"/>
                        <w:lang w:val="it-CH"/>
                      </w:rPr>
                    </w:pPr>
                    <w:r w:rsidRPr="004A7716">
                      <w:rPr>
                        <w:noProof/>
                        <w:sz w:val="13"/>
                        <w:szCs w:val="13"/>
                        <w:lang w:val="it-CH"/>
                      </w:rPr>
                      <w:t>Telefon +49 7151 14 0</w:t>
                    </w:r>
                    <w:r w:rsidRPr="004A7716">
                      <w:rPr>
                        <w:noProof/>
                        <w:sz w:val="13"/>
                        <w:szCs w:val="13"/>
                        <w:lang w:val="it-CH"/>
                      </w:rPr>
                      <w:br/>
                      <w:t>E-Mail press@syntegon.com</w:t>
                    </w:r>
                    <w:r w:rsidRPr="004A7716">
                      <w:rPr>
                        <w:noProof/>
                        <w:sz w:val="13"/>
                        <w:szCs w:val="13"/>
                        <w:lang w:val="it-CH"/>
                      </w:rPr>
                      <w:br/>
                      <w:t>Website www.syntegon.com/press</w:t>
                    </w:r>
                    <w:r w:rsidRPr="004A7716">
                      <w:rPr>
                        <w:noProof/>
                        <w:sz w:val="13"/>
                        <w:szCs w:val="13"/>
                        <w:lang w:val="it-CH"/>
                      </w:rPr>
                      <w:br/>
                      <w:t>Twitter @Syntegon</w:t>
                    </w:r>
                  </w:p>
                </w:txbxContent>
              </v:textbox>
              <w10:wrap anchorx="page" anchory="page"/>
            </v:shape>
          </w:pict>
        </mc:Fallback>
      </mc:AlternateContent>
    </w:r>
    <w:r>
      <w:rPr>
        <w:noProof/>
        <w:lang w:eastAsia="de-DE"/>
      </w:rPr>
      <mc:AlternateContent>
        <mc:Choice Requires="wps">
          <w:drawing>
            <wp:anchor distT="0" distB="0" distL="114300" distR="114300" simplePos="0" relativeHeight="251672576" behindDoc="0" locked="0" layoutInCell="1" allowOverlap="1" wp14:anchorId="3BA15FF6" wp14:editId="38EB3C88">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5CF27C7"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15FF6"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75CF27C7"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1E7F0D">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1E7F0D">
      <w:rPr>
        <w:noProof/>
      </w:rPr>
      <w:t>4</w:t>
    </w:r>
    <w:r>
      <w:rPr>
        <w:noProof/>
      </w:rPr>
      <w:fldChar w:fldCharType="end"/>
    </w:r>
    <w:r>
      <w:rPr>
        <w:noProof/>
      </w:rPr>
      <w:tab/>
    </w:r>
  </w:p>
  <w:p w14:paraId="2735FEFF" w14:textId="77777777" w:rsidR="00F23C4A" w:rsidRDefault="00F23C4A">
    <w:pPr>
      <w:pStyle w:val="Fuzeile"/>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E9A4A" w14:textId="77777777" w:rsidR="009040F1" w:rsidRDefault="009040F1">
      <w:r>
        <w:separator/>
      </w:r>
    </w:p>
  </w:footnote>
  <w:footnote w:type="continuationSeparator" w:id="0">
    <w:p w14:paraId="24EDF171" w14:textId="77777777" w:rsidR="009040F1" w:rsidRDefault="00904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309A" w14:textId="77777777" w:rsidR="00F23C4A" w:rsidRDefault="00F23C4A">
    <w:pPr>
      <w:pStyle w:val="Kopfzeile"/>
    </w:pPr>
    <w:r>
      <w:rPr>
        <w:noProof/>
        <w:lang w:eastAsia="de-DE"/>
      </w:rPr>
      <w:drawing>
        <wp:anchor distT="0" distB="0" distL="114300" distR="114300" simplePos="0" relativeHeight="251693567" behindDoc="0" locked="0" layoutInCell="1" allowOverlap="1" wp14:anchorId="65DB1EB5" wp14:editId="2235FB65">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B35B" w14:textId="77777777" w:rsidR="00F23C4A" w:rsidRDefault="002B5711">
    <w:pPr>
      <w:pStyle w:val="Kopfzeile"/>
    </w:pPr>
    <w:r>
      <w:rPr>
        <w:noProof/>
        <w:lang w:eastAsia="de-DE"/>
      </w:rPr>
      <mc:AlternateContent>
        <mc:Choice Requires="wps">
          <w:drawing>
            <wp:anchor distT="0" distB="0" distL="114300" distR="114300" simplePos="0" relativeHeight="251676672" behindDoc="0" locked="0" layoutInCell="1" allowOverlap="1" wp14:anchorId="7C42F624" wp14:editId="162C485F">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60A59C37" w14:textId="77777777" w:rsidR="005A21FA" w:rsidRDefault="00F23C4A">
                          <w:pPr>
                            <w:rPr>
                              <w:noProof/>
                              <w:sz w:val="13"/>
                              <w:szCs w:val="13"/>
                            </w:rPr>
                          </w:pPr>
                          <w:r>
                            <w:rPr>
                              <w:noProof/>
                              <w:sz w:val="13"/>
                              <w:szCs w:val="13"/>
                            </w:rPr>
                            <w:t xml:space="preserve">Aufsichtsratsvorsitzender: Marc Strobel Geschäftsführung: Dr. Michael Grosse,  Dr. Walter Bickel, </w:t>
                          </w:r>
                          <w:r w:rsidR="005A21FA">
                            <w:rPr>
                              <w:noProof/>
                              <w:sz w:val="13"/>
                              <w:szCs w:val="13"/>
                            </w:rPr>
                            <w:t xml:space="preserve">Dr. Peter Hackel, </w:t>
                          </w:r>
                        </w:p>
                        <w:p w14:paraId="4C66DB46" w14:textId="77777777" w:rsidR="00F23C4A" w:rsidRDefault="00F23C4A">
                          <w:pPr>
                            <w:rPr>
                              <w:noProof/>
                              <w:sz w:val="13"/>
                              <w:szCs w:val="13"/>
                            </w:rPr>
                          </w:pPr>
                          <w:r>
                            <w:rPr>
                              <w:noProof/>
                              <w:sz w:val="13"/>
                              <w:szCs w:val="13"/>
                            </w:rPr>
                            <w:t>Uwe Harbauer</w:t>
                          </w:r>
                          <w:r w:rsidR="00726EED">
                            <w:rPr>
                              <w:noProof/>
                              <w:sz w:val="13"/>
                              <w:szCs w:val="13"/>
                            </w:rPr>
                            <w:t>,</w:t>
                          </w:r>
                          <w:r w:rsidR="005A21FA">
                            <w:rPr>
                              <w:noProof/>
                              <w:sz w:val="13"/>
                              <w:szCs w:val="13"/>
                            </w:rPr>
                            <w:t xml:space="preserve"> </w:t>
                          </w:r>
                          <w:r w:rsidR="00726EED">
                            <w:rPr>
                              <w:noProof/>
                              <w:sz w:val="13"/>
                              <w:szCs w:val="13"/>
                            </w:rPr>
                            <w:t>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42F624"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" filled="f" stroked="f" strokeweight=".5pt">
              <v:textbox style="layout-flow:vertical;mso-layout-flow-alt:bottom-to-top" inset="0,5.4pt,0,5.4pt">
                <w:txbxContent>
                  <w:p w14:paraId="60A59C37" w14:textId="77777777" w:rsidR="005A21FA" w:rsidRDefault="00F23C4A">
                    <w:pPr>
                      <w:rPr>
                        <w:noProof/>
                        <w:sz w:val="13"/>
                        <w:szCs w:val="13"/>
                      </w:rPr>
                    </w:pPr>
                    <w:r>
                      <w:rPr>
                        <w:noProof/>
                        <w:sz w:val="13"/>
                        <w:szCs w:val="13"/>
                      </w:rPr>
                      <w:t xml:space="preserve">Aufsichtsratsvorsitzender: Marc Strobel Geschäftsführung: Dr. Michael Grosse,  Dr. Walter Bickel, </w:t>
                    </w:r>
                    <w:r w:rsidR="005A21FA">
                      <w:rPr>
                        <w:noProof/>
                        <w:sz w:val="13"/>
                        <w:szCs w:val="13"/>
                      </w:rPr>
                      <w:t xml:space="preserve">Dr. Peter Hackel, </w:t>
                    </w:r>
                  </w:p>
                  <w:p w14:paraId="4C66DB46" w14:textId="77777777" w:rsidR="00F23C4A" w:rsidRDefault="00F23C4A">
                    <w:pPr>
                      <w:rPr>
                        <w:noProof/>
                        <w:sz w:val="13"/>
                        <w:szCs w:val="13"/>
                      </w:rPr>
                    </w:pPr>
                    <w:r>
                      <w:rPr>
                        <w:noProof/>
                        <w:sz w:val="13"/>
                        <w:szCs w:val="13"/>
                      </w:rPr>
                      <w:t>Uwe Harbauer</w:t>
                    </w:r>
                    <w:r w:rsidR="00726EED">
                      <w:rPr>
                        <w:noProof/>
                        <w:sz w:val="13"/>
                        <w:szCs w:val="13"/>
                      </w:rPr>
                      <w:t>,</w:t>
                    </w:r>
                    <w:r w:rsidR="005A21FA">
                      <w:rPr>
                        <w:noProof/>
                        <w:sz w:val="13"/>
                        <w:szCs w:val="13"/>
                      </w:rPr>
                      <w:t xml:space="preserve"> </w:t>
                    </w:r>
                    <w:r w:rsidR="00726EED">
                      <w:rPr>
                        <w:noProof/>
                        <w:sz w:val="13"/>
                        <w:szCs w:val="13"/>
                      </w:rPr>
                      <w:t>Johan Nilsson</w:t>
                    </w:r>
                  </w:p>
                </w:txbxContent>
              </v:textbox>
              <w10:wrap anchorx="page" anchory="page"/>
            </v:shape>
          </w:pict>
        </mc:Fallback>
      </mc:AlternateContent>
    </w:r>
    <w:r w:rsidR="00F23C4A">
      <w:rPr>
        <w:noProof/>
        <w:lang w:eastAsia="de-DE"/>
      </w:rPr>
      <w:drawing>
        <wp:anchor distT="0" distB="0" distL="114300" distR="114300" simplePos="0" relativeHeight="251668991" behindDoc="0" locked="0" layoutInCell="1" allowOverlap="1" wp14:anchorId="0BFA0BEA" wp14:editId="12A7C8A8">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eastAsia="de-DE"/>
      </w:rPr>
      <mc:AlternateContent>
        <mc:Choice Requires="wps">
          <w:drawing>
            <wp:anchor distT="0" distB="0" distL="114300" distR="114300" simplePos="0" relativeHeight="251670528" behindDoc="0" locked="0" layoutInCell="1" allowOverlap="1" wp14:anchorId="49C994CC" wp14:editId="555E1FB0">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638F2E2A"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994CC"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638F2E2A"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eastAsia="de-DE"/>
      </w:rPr>
      <mc:AlternateContent>
        <mc:Choice Requires="wps">
          <w:drawing>
            <wp:anchor distT="0" distB="0" distL="114300" distR="114300" simplePos="0" relativeHeight="251668480" behindDoc="0" locked="0" layoutInCell="1" allowOverlap="1" wp14:anchorId="16F28B04" wp14:editId="71CBD764">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D7538"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eastAsia="de-DE"/>
      </w:rPr>
      <mc:AlternateContent>
        <mc:Choice Requires="wps">
          <w:drawing>
            <wp:anchor distT="0" distB="0" distL="114300" distR="114300" simplePos="0" relativeHeight="251667456" behindDoc="0" locked="0" layoutInCell="1" allowOverlap="1" wp14:anchorId="34130759" wp14:editId="590DAA16">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25347"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5943439">
    <w:abstractNumId w:val="2"/>
  </w:num>
  <w:num w:numId="2" w16cid:durableId="662051864">
    <w:abstractNumId w:val="4"/>
  </w:num>
  <w:num w:numId="3" w16cid:durableId="2101875606">
    <w:abstractNumId w:val="5"/>
  </w:num>
  <w:num w:numId="4" w16cid:durableId="776290183">
    <w:abstractNumId w:val="0"/>
  </w:num>
  <w:num w:numId="5" w16cid:durableId="521093919">
    <w:abstractNumId w:val="3"/>
  </w:num>
  <w:num w:numId="6" w16cid:durableId="415322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it-CH" w:vendorID="64" w:dllVersion="6" w:nlCheck="1" w:checkStyle="0"/>
  <w:activeWritingStyle w:appName="MSWord" w:lang="it-CH" w:vendorID="64" w:dllVersion="0" w:nlCheck="1" w:checkStyle="0"/>
  <w:proofState w:spelling="clean"/>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A48"/>
    <w:rsid w:val="000015F5"/>
    <w:rsid w:val="00010736"/>
    <w:rsid w:val="00020BC0"/>
    <w:rsid w:val="0003075B"/>
    <w:rsid w:val="00033516"/>
    <w:rsid w:val="00035595"/>
    <w:rsid w:val="000378B0"/>
    <w:rsid w:val="0004327C"/>
    <w:rsid w:val="00045D88"/>
    <w:rsid w:val="00046EDA"/>
    <w:rsid w:val="000630E9"/>
    <w:rsid w:val="000670F2"/>
    <w:rsid w:val="00085670"/>
    <w:rsid w:val="00096E32"/>
    <w:rsid w:val="000A1095"/>
    <w:rsid w:val="000A3258"/>
    <w:rsid w:val="000A6B79"/>
    <w:rsid w:val="000B3E24"/>
    <w:rsid w:val="000B3F43"/>
    <w:rsid w:val="000B5494"/>
    <w:rsid w:val="000C1470"/>
    <w:rsid w:val="000C780F"/>
    <w:rsid w:val="000D4F08"/>
    <w:rsid w:val="000E08E1"/>
    <w:rsid w:val="000E78C7"/>
    <w:rsid w:val="00111D28"/>
    <w:rsid w:val="00111FB6"/>
    <w:rsid w:val="00115C7F"/>
    <w:rsid w:val="001345A2"/>
    <w:rsid w:val="00140995"/>
    <w:rsid w:val="00144F81"/>
    <w:rsid w:val="00145241"/>
    <w:rsid w:val="00145529"/>
    <w:rsid w:val="00152749"/>
    <w:rsid w:val="00162267"/>
    <w:rsid w:val="00163790"/>
    <w:rsid w:val="00173343"/>
    <w:rsid w:val="001A7160"/>
    <w:rsid w:val="001A7B39"/>
    <w:rsid w:val="001B0086"/>
    <w:rsid w:val="001E7C62"/>
    <w:rsid w:val="001E7F0D"/>
    <w:rsid w:val="00213615"/>
    <w:rsid w:val="002274A1"/>
    <w:rsid w:val="002277E6"/>
    <w:rsid w:val="0023320E"/>
    <w:rsid w:val="00240B27"/>
    <w:rsid w:val="00240D4C"/>
    <w:rsid w:val="00242B37"/>
    <w:rsid w:val="00243540"/>
    <w:rsid w:val="002454A6"/>
    <w:rsid w:val="00256F55"/>
    <w:rsid w:val="00257DC2"/>
    <w:rsid w:val="00262418"/>
    <w:rsid w:val="00276E5F"/>
    <w:rsid w:val="00281763"/>
    <w:rsid w:val="002932E0"/>
    <w:rsid w:val="002B303E"/>
    <w:rsid w:val="002B451B"/>
    <w:rsid w:val="002B5711"/>
    <w:rsid w:val="002C0ED6"/>
    <w:rsid w:val="002D0E49"/>
    <w:rsid w:val="002D16B7"/>
    <w:rsid w:val="002D6379"/>
    <w:rsid w:val="002D7ACB"/>
    <w:rsid w:val="002E5824"/>
    <w:rsid w:val="002F014A"/>
    <w:rsid w:val="002F13B5"/>
    <w:rsid w:val="002F3233"/>
    <w:rsid w:val="002F3410"/>
    <w:rsid w:val="002F5A39"/>
    <w:rsid w:val="0030673D"/>
    <w:rsid w:val="00307136"/>
    <w:rsid w:val="00321646"/>
    <w:rsid w:val="00322C23"/>
    <w:rsid w:val="00334275"/>
    <w:rsid w:val="003417D7"/>
    <w:rsid w:val="00373FAD"/>
    <w:rsid w:val="00384AB8"/>
    <w:rsid w:val="003A2649"/>
    <w:rsid w:val="003A67B5"/>
    <w:rsid w:val="003B2806"/>
    <w:rsid w:val="003B336B"/>
    <w:rsid w:val="003B574E"/>
    <w:rsid w:val="003C4384"/>
    <w:rsid w:val="003C7C72"/>
    <w:rsid w:val="003D6B3E"/>
    <w:rsid w:val="003D6E39"/>
    <w:rsid w:val="003E5E07"/>
    <w:rsid w:val="003F6015"/>
    <w:rsid w:val="00406685"/>
    <w:rsid w:val="00411D72"/>
    <w:rsid w:val="00440434"/>
    <w:rsid w:val="0044112F"/>
    <w:rsid w:val="004576A0"/>
    <w:rsid w:val="0045786A"/>
    <w:rsid w:val="00463098"/>
    <w:rsid w:val="00465B77"/>
    <w:rsid w:val="00474DF1"/>
    <w:rsid w:val="00484E1D"/>
    <w:rsid w:val="004A2069"/>
    <w:rsid w:val="004A7716"/>
    <w:rsid w:val="004B20BE"/>
    <w:rsid w:val="004C313F"/>
    <w:rsid w:val="004C327F"/>
    <w:rsid w:val="004D1BA4"/>
    <w:rsid w:val="004E360A"/>
    <w:rsid w:val="004E7977"/>
    <w:rsid w:val="00500151"/>
    <w:rsid w:val="00501995"/>
    <w:rsid w:val="00517D8F"/>
    <w:rsid w:val="00521951"/>
    <w:rsid w:val="005248C0"/>
    <w:rsid w:val="00532D6F"/>
    <w:rsid w:val="00547478"/>
    <w:rsid w:val="005567C8"/>
    <w:rsid w:val="00572EDB"/>
    <w:rsid w:val="00583EE9"/>
    <w:rsid w:val="005877DF"/>
    <w:rsid w:val="0059186D"/>
    <w:rsid w:val="005978FD"/>
    <w:rsid w:val="005A21FA"/>
    <w:rsid w:val="005C02BD"/>
    <w:rsid w:val="005D3455"/>
    <w:rsid w:val="005F386B"/>
    <w:rsid w:val="005F6BF0"/>
    <w:rsid w:val="0060238C"/>
    <w:rsid w:val="00603DC2"/>
    <w:rsid w:val="00613AD8"/>
    <w:rsid w:val="00615F07"/>
    <w:rsid w:val="00617B78"/>
    <w:rsid w:val="006211D7"/>
    <w:rsid w:val="0062179C"/>
    <w:rsid w:val="006223CB"/>
    <w:rsid w:val="006251D9"/>
    <w:rsid w:val="00632B10"/>
    <w:rsid w:val="00650143"/>
    <w:rsid w:val="006510E3"/>
    <w:rsid w:val="00660885"/>
    <w:rsid w:val="00664AF8"/>
    <w:rsid w:val="00665042"/>
    <w:rsid w:val="00665321"/>
    <w:rsid w:val="006A1AC1"/>
    <w:rsid w:val="006A4A02"/>
    <w:rsid w:val="006A7376"/>
    <w:rsid w:val="006C322D"/>
    <w:rsid w:val="006D6671"/>
    <w:rsid w:val="006D725E"/>
    <w:rsid w:val="006D79A8"/>
    <w:rsid w:val="006E7BA5"/>
    <w:rsid w:val="006F0A14"/>
    <w:rsid w:val="006F501B"/>
    <w:rsid w:val="006F5DCF"/>
    <w:rsid w:val="00711EFC"/>
    <w:rsid w:val="0072063B"/>
    <w:rsid w:val="00720932"/>
    <w:rsid w:val="007212DC"/>
    <w:rsid w:val="00726ED0"/>
    <w:rsid w:val="00726EED"/>
    <w:rsid w:val="00730EE0"/>
    <w:rsid w:val="00736B96"/>
    <w:rsid w:val="00746CD6"/>
    <w:rsid w:val="00767104"/>
    <w:rsid w:val="007758EC"/>
    <w:rsid w:val="00776B30"/>
    <w:rsid w:val="00784E4C"/>
    <w:rsid w:val="0078690E"/>
    <w:rsid w:val="007930AE"/>
    <w:rsid w:val="00797902"/>
    <w:rsid w:val="007A009C"/>
    <w:rsid w:val="007A1C2D"/>
    <w:rsid w:val="007A4B9E"/>
    <w:rsid w:val="007B1F37"/>
    <w:rsid w:val="007D7643"/>
    <w:rsid w:val="007E3D30"/>
    <w:rsid w:val="007F232D"/>
    <w:rsid w:val="007F2843"/>
    <w:rsid w:val="007F7BC8"/>
    <w:rsid w:val="00801A44"/>
    <w:rsid w:val="008020EF"/>
    <w:rsid w:val="00803DE5"/>
    <w:rsid w:val="008116A0"/>
    <w:rsid w:val="0084043D"/>
    <w:rsid w:val="00850AB7"/>
    <w:rsid w:val="0088373C"/>
    <w:rsid w:val="00893667"/>
    <w:rsid w:val="00893B2D"/>
    <w:rsid w:val="00894680"/>
    <w:rsid w:val="008A25CD"/>
    <w:rsid w:val="008B2488"/>
    <w:rsid w:val="008B3B65"/>
    <w:rsid w:val="008B6B6A"/>
    <w:rsid w:val="008C7D49"/>
    <w:rsid w:val="008D060F"/>
    <w:rsid w:val="008D15C6"/>
    <w:rsid w:val="00901E18"/>
    <w:rsid w:val="009029DC"/>
    <w:rsid w:val="009040F1"/>
    <w:rsid w:val="0090431C"/>
    <w:rsid w:val="009062E7"/>
    <w:rsid w:val="00917363"/>
    <w:rsid w:val="00924BA1"/>
    <w:rsid w:val="009326DB"/>
    <w:rsid w:val="009354D8"/>
    <w:rsid w:val="009564B4"/>
    <w:rsid w:val="0097538E"/>
    <w:rsid w:val="0097665A"/>
    <w:rsid w:val="00981F23"/>
    <w:rsid w:val="009903EA"/>
    <w:rsid w:val="0099179A"/>
    <w:rsid w:val="009A523C"/>
    <w:rsid w:val="009C0BCF"/>
    <w:rsid w:val="009F3598"/>
    <w:rsid w:val="00A0255D"/>
    <w:rsid w:val="00A0579E"/>
    <w:rsid w:val="00A06B70"/>
    <w:rsid w:val="00A11BB3"/>
    <w:rsid w:val="00A2036F"/>
    <w:rsid w:val="00A34345"/>
    <w:rsid w:val="00A344DF"/>
    <w:rsid w:val="00A37A65"/>
    <w:rsid w:val="00A5018F"/>
    <w:rsid w:val="00A50A48"/>
    <w:rsid w:val="00A721D2"/>
    <w:rsid w:val="00A90272"/>
    <w:rsid w:val="00AB701D"/>
    <w:rsid w:val="00AD5D2D"/>
    <w:rsid w:val="00AD700A"/>
    <w:rsid w:val="00AE697C"/>
    <w:rsid w:val="00B020D5"/>
    <w:rsid w:val="00B02946"/>
    <w:rsid w:val="00B02D0F"/>
    <w:rsid w:val="00B03070"/>
    <w:rsid w:val="00B35E4A"/>
    <w:rsid w:val="00B3604F"/>
    <w:rsid w:val="00B630A1"/>
    <w:rsid w:val="00B86394"/>
    <w:rsid w:val="00BA0CFF"/>
    <w:rsid w:val="00BB6227"/>
    <w:rsid w:val="00BC0F03"/>
    <w:rsid w:val="00BC4D35"/>
    <w:rsid w:val="00BF6542"/>
    <w:rsid w:val="00C17AB7"/>
    <w:rsid w:val="00C17B4A"/>
    <w:rsid w:val="00C26D4C"/>
    <w:rsid w:val="00C36523"/>
    <w:rsid w:val="00C436ED"/>
    <w:rsid w:val="00C60E1D"/>
    <w:rsid w:val="00C6416B"/>
    <w:rsid w:val="00C82974"/>
    <w:rsid w:val="00C82C8C"/>
    <w:rsid w:val="00C82FD0"/>
    <w:rsid w:val="00C83E0C"/>
    <w:rsid w:val="00CA4DF8"/>
    <w:rsid w:val="00CB54CB"/>
    <w:rsid w:val="00CC1866"/>
    <w:rsid w:val="00CD134F"/>
    <w:rsid w:val="00CD3803"/>
    <w:rsid w:val="00CE7A01"/>
    <w:rsid w:val="00CF37D8"/>
    <w:rsid w:val="00D011FC"/>
    <w:rsid w:val="00D05471"/>
    <w:rsid w:val="00D06166"/>
    <w:rsid w:val="00D16BC2"/>
    <w:rsid w:val="00D23490"/>
    <w:rsid w:val="00D27121"/>
    <w:rsid w:val="00D27BDC"/>
    <w:rsid w:val="00D43BBE"/>
    <w:rsid w:val="00D54881"/>
    <w:rsid w:val="00D55329"/>
    <w:rsid w:val="00D5590B"/>
    <w:rsid w:val="00DA2F4A"/>
    <w:rsid w:val="00DA3F3A"/>
    <w:rsid w:val="00DA3F86"/>
    <w:rsid w:val="00DB0D1B"/>
    <w:rsid w:val="00DC78A1"/>
    <w:rsid w:val="00DD3659"/>
    <w:rsid w:val="00DF77E3"/>
    <w:rsid w:val="00E121E4"/>
    <w:rsid w:val="00E132B6"/>
    <w:rsid w:val="00E27228"/>
    <w:rsid w:val="00E73AAD"/>
    <w:rsid w:val="00E8101E"/>
    <w:rsid w:val="00E827DF"/>
    <w:rsid w:val="00EA15B1"/>
    <w:rsid w:val="00EA5CD1"/>
    <w:rsid w:val="00EA7738"/>
    <w:rsid w:val="00EC0370"/>
    <w:rsid w:val="00ED32FA"/>
    <w:rsid w:val="00EE6EF7"/>
    <w:rsid w:val="00EF7132"/>
    <w:rsid w:val="00F0268B"/>
    <w:rsid w:val="00F142BE"/>
    <w:rsid w:val="00F14C83"/>
    <w:rsid w:val="00F23C4A"/>
    <w:rsid w:val="00F302A2"/>
    <w:rsid w:val="00F4720F"/>
    <w:rsid w:val="00F511AE"/>
    <w:rsid w:val="00F60D94"/>
    <w:rsid w:val="00F845C8"/>
    <w:rsid w:val="00F85499"/>
    <w:rsid w:val="00F91CC6"/>
    <w:rsid w:val="00FC13E1"/>
    <w:rsid w:val="00FC57A7"/>
    <w:rsid w:val="00FF39C8"/>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C912E06"/>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berschrift2">
    <w:name w:val="heading 2"/>
    <w:basedOn w:val="Standard"/>
    <w:next w:val="Standard"/>
    <w:link w:val="berschrift2Zchn"/>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berschrift3">
    <w:name w:val="heading 3"/>
    <w:basedOn w:val="Standard"/>
    <w:next w:val="Standard"/>
    <w:link w:val="berschrift3Zchn"/>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berschrift4">
    <w:name w:val="heading 4"/>
    <w:basedOn w:val="Standard"/>
    <w:next w:val="Standard"/>
    <w:link w:val="berschrift4Zchn"/>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rPr>
      <w:sz w:val="18"/>
    </w:rPr>
  </w:style>
  <w:style w:type="character" w:customStyle="1" w:styleId="berschrift1Zchn">
    <w:name w:val="Überschrift 1 Zchn"/>
    <w:basedOn w:val="Absatz-Standardschriftart"/>
    <w:link w:val="berschrift1"/>
    <w:uiPriority w:val="1"/>
    <w:rPr>
      <w:rFonts w:asciiTheme="majorHAnsi" w:eastAsiaTheme="majorEastAsia" w:hAnsiTheme="majorHAnsi" w:cstheme="majorBidi"/>
      <w:b/>
      <w:color w:val="008E60" w:themeColor="accent1" w:themeShade="BF"/>
      <w:sz w:val="24"/>
      <w:szCs w:val="32"/>
    </w:rPr>
  </w:style>
  <w:style w:type="paragraph" w:styleId="Titel">
    <w:name w:val="Title"/>
    <w:basedOn w:val="Standard"/>
    <w:next w:val="Standard"/>
    <w:link w:val="TitelZchn"/>
    <w:uiPriority w:val="1"/>
    <w:qFormat/>
    <w:pPr>
      <w:contextualSpacing/>
    </w:pPr>
    <w:rPr>
      <w:rFonts w:asciiTheme="majorHAnsi" w:eastAsiaTheme="majorEastAsia" w:hAnsiTheme="majorHAnsi" w:cstheme="majorBidi"/>
      <w:spacing w:val="-10"/>
      <w:kern w:val="28"/>
      <w:sz w:val="28"/>
      <w:szCs w:val="56"/>
    </w:rPr>
  </w:style>
  <w:style w:type="character" w:customStyle="1" w:styleId="TitelZchn">
    <w:name w:val="Titel Zchn"/>
    <w:basedOn w:val="Absatz-Standardschriftart"/>
    <w:link w:val="Titel"/>
    <w:uiPriority w:val="1"/>
    <w:rPr>
      <w:rFonts w:asciiTheme="majorHAnsi" w:eastAsiaTheme="majorEastAsia" w:hAnsiTheme="majorHAnsi" w:cstheme="majorBidi"/>
      <w:spacing w:val="-10"/>
      <w:kern w:val="28"/>
      <w:sz w:val="28"/>
      <w:szCs w:val="56"/>
    </w:rPr>
  </w:style>
  <w:style w:type="character" w:customStyle="1" w:styleId="berschrift2Zchn">
    <w:name w:val="Überschrift 2 Zchn"/>
    <w:basedOn w:val="Absatz-Standardschriftart"/>
    <w:link w:val="berschrift2"/>
    <w:uiPriority w:val="1"/>
    <w:rPr>
      <w:rFonts w:ascii="Syntegon Medium" w:eastAsiaTheme="majorEastAsia" w:hAnsi="Syntegon Medium" w:cstheme="majorBidi"/>
      <w:color w:val="008E60" w:themeColor="accent1" w:themeShade="BF"/>
      <w:sz w:val="20"/>
      <w:szCs w:val="26"/>
    </w:rPr>
  </w:style>
  <w:style w:type="character" w:customStyle="1" w:styleId="berschrift3Zchn">
    <w:name w:val="Überschrift 3 Zchn"/>
    <w:basedOn w:val="Absatz-Standardschriftart"/>
    <w:link w:val="berschrift3"/>
    <w:uiPriority w:val="1"/>
    <w:rPr>
      <w:rFonts w:ascii="Syntegon Medium" w:eastAsiaTheme="majorEastAsia" w:hAnsi="Syntegon Medium" w:cstheme="majorBidi"/>
      <w:color w:val="005E40" w:themeColor="accent1" w:themeShade="7F"/>
      <w:sz w:val="20"/>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i/>
      <w:iCs/>
      <w:color w:val="008E60" w:themeColor="accent1" w:themeShade="BF"/>
      <w:sz w:val="18"/>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8E60" w:themeColor="accent1" w:themeShade="BF"/>
      <w:sz w:val="18"/>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5E40" w:themeColor="accent1" w:themeShade="7F"/>
      <w:sz w:val="18"/>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5E40" w:themeColor="accent1" w:themeShade="7F"/>
      <w:sz w:val="18"/>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character" w:styleId="Fett">
    <w:name w:val="Strong"/>
    <w:basedOn w:val="Absatz-Standardschriftart"/>
    <w:uiPriority w:val="1"/>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sz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sz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Pr>
      <w:color w:val="808080"/>
    </w:rPr>
  </w:style>
  <w:style w:type="character" w:styleId="Hyperlink">
    <w:name w:val="Hyperlink"/>
    <w:basedOn w:val="Absatz-Standardschriftart"/>
    <w:uiPriority w:val="99"/>
    <w:unhideWhenUsed/>
    <w:rPr>
      <w:color w:val="00BE82"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styleId="Listenabsatz">
    <w:name w:val="List Paragraph"/>
    <w:basedOn w:val="Standard"/>
    <w:uiPriority w:val="34"/>
    <w:semiHidden/>
    <w:qFormat/>
    <w:rsid w:val="007F232D"/>
    <w:pPr>
      <w:ind w:left="720"/>
      <w:contextualSpacing/>
    </w:pPr>
  </w:style>
  <w:style w:type="paragraph" w:styleId="Sprechblasentext">
    <w:name w:val="Balloon Text"/>
    <w:basedOn w:val="Standard"/>
    <w:link w:val="SprechblasentextZchn"/>
    <w:uiPriority w:val="99"/>
    <w:semiHidden/>
    <w:unhideWhenUsed/>
    <w:rsid w:val="00A06B7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6B70"/>
    <w:rPr>
      <w:rFonts w:ascii="Segoe UI" w:hAnsi="Segoe UI" w:cs="Segoe UI"/>
      <w:sz w:val="18"/>
      <w:szCs w:val="18"/>
    </w:rPr>
  </w:style>
  <w:style w:type="character" w:styleId="Kommentarzeichen">
    <w:name w:val="annotation reference"/>
    <w:basedOn w:val="Absatz-Standardschriftart"/>
    <w:uiPriority w:val="99"/>
    <w:semiHidden/>
    <w:unhideWhenUsed/>
    <w:rsid w:val="00144F81"/>
    <w:rPr>
      <w:sz w:val="16"/>
      <w:szCs w:val="16"/>
    </w:rPr>
  </w:style>
  <w:style w:type="paragraph" w:styleId="Kommentartext">
    <w:name w:val="annotation text"/>
    <w:basedOn w:val="Standard"/>
    <w:link w:val="KommentartextZchn"/>
    <w:uiPriority w:val="99"/>
    <w:unhideWhenUsed/>
    <w:rsid w:val="00144F81"/>
  </w:style>
  <w:style w:type="character" w:customStyle="1" w:styleId="KommentartextZchn">
    <w:name w:val="Kommentartext Zchn"/>
    <w:basedOn w:val="Absatz-Standardschriftart"/>
    <w:link w:val="Kommentartext"/>
    <w:uiPriority w:val="99"/>
    <w:rsid w:val="00144F81"/>
  </w:style>
  <w:style w:type="paragraph" w:styleId="Kommentarthema">
    <w:name w:val="annotation subject"/>
    <w:basedOn w:val="Kommentartext"/>
    <w:next w:val="Kommentartext"/>
    <w:link w:val="KommentarthemaZchn"/>
    <w:uiPriority w:val="99"/>
    <w:semiHidden/>
    <w:unhideWhenUsed/>
    <w:rsid w:val="00144F81"/>
    <w:rPr>
      <w:b/>
      <w:bCs/>
    </w:rPr>
  </w:style>
  <w:style w:type="character" w:customStyle="1" w:styleId="KommentarthemaZchn">
    <w:name w:val="Kommentarthema Zchn"/>
    <w:basedOn w:val="KommentartextZchn"/>
    <w:link w:val="Kommentarthema"/>
    <w:uiPriority w:val="99"/>
    <w:semiHidden/>
    <w:rsid w:val="00144F81"/>
    <w:rPr>
      <w:b/>
      <w:bCs/>
    </w:rPr>
  </w:style>
  <w:style w:type="paragraph" w:styleId="berarbeitung">
    <w:name w:val="Revision"/>
    <w:hidden/>
    <w:uiPriority w:val="99"/>
    <w:semiHidden/>
    <w:rsid w:val="003D6E39"/>
  </w:style>
  <w:style w:type="character" w:styleId="BesuchterLink">
    <w:name w:val="FollowedHyperlink"/>
    <w:basedOn w:val="Absatz-Standardschriftart"/>
    <w:uiPriority w:val="99"/>
    <w:semiHidden/>
    <w:unhideWhenUsed/>
    <w:rsid w:val="009326DB"/>
    <w:rPr>
      <w:color w:val="99E5CD" w:themeColor="followedHyperlink"/>
      <w:u w:val="single"/>
    </w:rPr>
  </w:style>
  <w:style w:type="character" w:customStyle="1" w:styleId="ui-provider">
    <w:name w:val="ui-provider"/>
    <w:basedOn w:val="Absatz-Standardschriftart"/>
    <w:rsid w:val="006223CB"/>
  </w:style>
  <w:style w:type="paragraph" w:customStyle="1" w:styleId="Oberzeile">
    <w:name w:val="Oberzeile"/>
    <w:basedOn w:val="Standard"/>
    <w:next w:val="Standard"/>
    <w:rsid w:val="00240B27"/>
    <w:rPr>
      <w:rFonts w:ascii="Bosch Office Sans" w:eastAsia="Times New Roman" w:hAnsi="Bosch Office Sans" w:cs="Times New Roman"/>
      <w:sz w:val="30"/>
      <w:szCs w:val="21"/>
      <w:lang w:val="en-US"/>
    </w:rPr>
  </w:style>
  <w:style w:type="character" w:customStyle="1" w:styleId="NichtaufgelsteErwhnung2">
    <w:name w:val="Nicht aufgelöste Erwähnung2"/>
    <w:basedOn w:val="Absatz-Standardschriftart"/>
    <w:uiPriority w:val="99"/>
    <w:semiHidden/>
    <w:unhideWhenUsed/>
    <w:rsid w:val="00F60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2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yntegon.com/de/" TargetMode="External"/><Relationship Id="rId17" Type="http://schemas.openxmlformats.org/officeDocument/2006/relationships/hyperlink" Target="http://www.syntegon.com" TargetMode="External"/><Relationship Id="rId2" Type="http://schemas.openxmlformats.org/officeDocument/2006/relationships/customXml" Target="../customXml/item2.xml"/><Relationship Id="rId16" Type="http://schemas.openxmlformats.org/officeDocument/2006/relationships/hyperlink" Target="mailto:nicole.koenig@syntego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terpack.de/" TargetMode="Externa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1196056-afb0-44bd-9a4e-c138c962289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7E1B7BF55CBE142BED6F6F7EFAD7118" ma:contentTypeVersion="14" ma:contentTypeDescription="Ein neues Dokument erstellen." ma:contentTypeScope="" ma:versionID="e3e604d1fa7cc20dc59f1f7f00dffb35">
  <xsd:schema xmlns:xsd="http://www.w3.org/2001/XMLSchema" xmlns:xs="http://www.w3.org/2001/XMLSchema" xmlns:p="http://schemas.microsoft.com/office/2006/metadata/properties" xmlns:ns3="c9a8c3ad-ebef-4c4c-8fab-5a2d5f833825" xmlns:ns4="c1196056-afb0-44bd-9a4e-c138c9622897" targetNamespace="http://schemas.microsoft.com/office/2006/metadata/properties" ma:root="true" ma:fieldsID="31e4b684841a1f6882850539b24580e7" ns3:_="" ns4:_="">
    <xsd:import namespace="c9a8c3ad-ebef-4c4c-8fab-5a2d5f833825"/>
    <xsd:import namespace="c1196056-afb0-44bd-9a4e-c138c962289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8c3ad-ebef-4c4c-8fab-5a2d5f83382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196056-afb0-44bd-9a4e-c138c962289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B4D4D-56F3-4061-847E-5E2C101C8CB1}">
  <ds:schemaRefs>
    <ds:schemaRef ds:uri="http://schemas.microsoft.com/sharepoint/v3/contenttype/forms"/>
  </ds:schemaRefs>
</ds:datastoreItem>
</file>

<file path=customXml/itemProps2.xml><?xml version="1.0" encoding="utf-8"?>
<ds:datastoreItem xmlns:ds="http://schemas.openxmlformats.org/officeDocument/2006/customXml" ds:itemID="{2CD890B8-E095-44AE-AEF4-50AB3F32D068}">
  <ds:schemaRefs>
    <ds:schemaRef ds:uri="http://schemas.microsoft.com/office/2006/metadata/properties"/>
    <ds:schemaRef ds:uri="http://schemas.microsoft.com/office/infopath/2007/PartnerControls"/>
    <ds:schemaRef ds:uri="c1196056-afb0-44bd-9a4e-c138c9622897"/>
  </ds:schemaRefs>
</ds:datastoreItem>
</file>

<file path=customXml/itemProps3.xml><?xml version="1.0" encoding="utf-8"?>
<ds:datastoreItem xmlns:ds="http://schemas.openxmlformats.org/officeDocument/2006/customXml" ds:itemID="{655CB3C3-1315-4D07-8009-BA7F14A8F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8c3ad-ebef-4c4c-8fab-5a2d5f833825"/>
    <ds:schemaRef ds:uri="c1196056-afb0-44bd-9a4e-c138c96228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6CA2BD-86D9-4BD3-BD68-A9C3230C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Template>
  <TotalTime>0</TotalTime>
  <Pages>3</Pages>
  <Words>1140</Words>
  <Characters>7186</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Externer Brief</vt:lpstr>
      <vt:lpstr>Externer Brief</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Commha Consulting</cp:lastModifiedBy>
  <cp:revision>4</cp:revision>
  <cp:lastPrinted>2019-12-04T09:24:00Z</cp:lastPrinted>
  <dcterms:created xsi:type="dcterms:W3CDTF">2023-03-09T09:00:00Z</dcterms:created>
  <dcterms:modified xsi:type="dcterms:W3CDTF">2023-03-09T09:05:00Z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0x01010037E1B7BF55CBE142BED6F6F7EFAD7118</vt:lpwstr>
  </property>
</Properties>
</file>